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Override PartName="/word/header7.xml" ContentType="application/vnd.openxmlformats-officedocument.wordprocessingml.header+xml"/>
  <Override PartName="/word/header2.xml" ContentType="application/vnd.openxmlformats-officedocument.wordprocessingml.header+xml"/>
  <Default Extension="jpeg" ContentType="image/jpeg"/>
  <Override PartName="/word/charts/chart2.xml" ContentType="application/vnd.openxmlformats-officedocument.drawingml.chart+xml"/>
  <Override PartName="/word/header4.xml" ContentType="application/vnd.openxmlformats-officedocument.wordprocessingml.header+xml"/>
  <Override PartName="/word/settings.xml" ContentType="application/vnd.openxmlformats-officedocument.wordprocessingml.settings+xml"/>
  <Default Extension="bin" ContentType="application/vnd.openxmlformats-officedocument.wordprocessingml.printerSettings"/>
  <Override PartName="/word/styles.xml" ContentType="application/vnd.openxmlformats-officedocument.wordprocessingml.styles+xml"/>
  <Default Extension="rels" ContentType="application/vnd.openxmlformats-package.relationships+xml"/>
  <Override PartName="/word/header6.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Default="008313DE" w:rsidP="00167587">
      <w:pPr>
        <w:pStyle w:val="Title"/>
        <w:spacing w:line="240" w:lineRule="auto"/>
        <w:ind w:firstLine="0"/>
        <w:rPr>
          <w:rFonts w:ascii="Garamond" w:hAnsi="Garamond"/>
          <w:sz w:val="24"/>
        </w:rPr>
      </w:pPr>
      <w:r>
        <w:rPr>
          <w:rFonts w:ascii="Garamond" w:hAnsi="Garamond"/>
          <w:sz w:val="24"/>
        </w:rPr>
        <w:t> </w:t>
      </w: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jc w:val="left"/>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r>
        <w:rPr>
          <w:rFonts w:ascii="Garamond" w:hAnsi="Garamond"/>
          <w:sz w:val="24"/>
        </w:rPr>
        <w:t>Issue Area Differences and Governing Networks</w:t>
      </w:r>
    </w:p>
    <w:p w:rsidR="00167587" w:rsidRPr="000978B4" w:rsidRDefault="00167587" w:rsidP="00167587">
      <w:pPr>
        <w:pStyle w:val="Title"/>
        <w:spacing w:line="240" w:lineRule="auto"/>
        <w:ind w:firstLine="0"/>
        <w:rPr>
          <w:rFonts w:ascii="Garamond" w:hAnsi="Garamond"/>
          <w:sz w:val="24"/>
        </w:rPr>
      </w:pPr>
    </w:p>
    <w:p w:rsidR="00167587" w:rsidRPr="000978B4" w:rsidRDefault="00167587" w:rsidP="00167587">
      <w:pPr>
        <w:pStyle w:val="Title"/>
        <w:spacing w:line="240" w:lineRule="auto"/>
        <w:ind w:firstLine="0"/>
        <w:rPr>
          <w:rFonts w:ascii="Garamond" w:hAnsi="Garamond"/>
          <w:sz w:val="24"/>
        </w:rPr>
      </w:pPr>
    </w:p>
    <w:p w:rsidR="00167587" w:rsidRDefault="00167587" w:rsidP="00167587">
      <w:pPr>
        <w:pStyle w:val="Title"/>
        <w:ind w:firstLine="0"/>
        <w:rPr>
          <w:rFonts w:ascii="Garamond" w:hAnsi="Garamond"/>
          <w:b w:val="0"/>
          <w:smallCaps w:val="0"/>
          <w:sz w:val="24"/>
        </w:rPr>
      </w:pPr>
      <w:r>
        <w:rPr>
          <w:rFonts w:ascii="Garamond" w:hAnsi="Garamond"/>
          <w:b w:val="0"/>
          <w:smallCaps w:val="0"/>
          <w:sz w:val="24"/>
        </w:rPr>
        <w:t>Matt Grossmann</w:t>
      </w:r>
    </w:p>
    <w:p w:rsidR="00167587" w:rsidRPr="000978B4" w:rsidRDefault="00167587" w:rsidP="00167587">
      <w:pPr>
        <w:pStyle w:val="Title"/>
        <w:spacing w:line="240" w:lineRule="auto"/>
        <w:ind w:firstLine="0"/>
        <w:rPr>
          <w:rFonts w:ascii="Garamond" w:hAnsi="Garamond"/>
          <w:b w:val="0"/>
          <w:smallCaps w:val="0"/>
          <w:sz w:val="24"/>
        </w:rPr>
      </w:pPr>
      <w:r w:rsidRPr="000978B4">
        <w:rPr>
          <w:rFonts w:ascii="Garamond" w:hAnsi="Garamond"/>
          <w:b w:val="0"/>
          <w:smallCaps w:val="0"/>
          <w:sz w:val="24"/>
        </w:rPr>
        <w:t>Assistant Professor of Political Science</w:t>
      </w:r>
    </w:p>
    <w:p w:rsidR="00167587" w:rsidRDefault="00167587" w:rsidP="00167587">
      <w:pPr>
        <w:pStyle w:val="Title"/>
        <w:spacing w:line="240" w:lineRule="auto"/>
        <w:ind w:firstLine="0"/>
        <w:rPr>
          <w:rFonts w:ascii="Garamond" w:hAnsi="Garamond"/>
          <w:b w:val="0"/>
          <w:smallCaps w:val="0"/>
          <w:sz w:val="24"/>
        </w:rPr>
      </w:pPr>
      <w:r>
        <w:rPr>
          <w:rFonts w:ascii="Garamond" w:hAnsi="Garamond"/>
          <w:b w:val="0"/>
          <w:smallCaps w:val="0"/>
          <w:sz w:val="24"/>
        </w:rPr>
        <w:t>Michigan State University</w:t>
      </w:r>
    </w:p>
    <w:p w:rsidR="00167587" w:rsidRDefault="00167587" w:rsidP="00167587">
      <w:pPr>
        <w:pStyle w:val="Title"/>
        <w:spacing w:line="240" w:lineRule="auto"/>
        <w:ind w:firstLine="0"/>
        <w:rPr>
          <w:rFonts w:ascii="Garamond" w:hAnsi="Garamond"/>
          <w:b w:val="0"/>
          <w:smallCaps w:val="0"/>
          <w:sz w:val="24"/>
        </w:rPr>
      </w:pPr>
      <w:r>
        <w:rPr>
          <w:rFonts w:ascii="Garamond" w:hAnsi="Garamond"/>
          <w:b w:val="0"/>
          <w:smallCaps w:val="0"/>
          <w:sz w:val="24"/>
        </w:rPr>
        <w:t xml:space="preserve">303 S. </w:t>
      </w:r>
      <w:proofErr w:type="spellStart"/>
      <w:r>
        <w:rPr>
          <w:rFonts w:ascii="Garamond" w:hAnsi="Garamond"/>
          <w:b w:val="0"/>
          <w:smallCaps w:val="0"/>
          <w:sz w:val="24"/>
        </w:rPr>
        <w:t>Kedzie</w:t>
      </w:r>
      <w:proofErr w:type="spellEnd"/>
      <w:r>
        <w:rPr>
          <w:rFonts w:ascii="Garamond" w:hAnsi="Garamond"/>
          <w:b w:val="0"/>
          <w:smallCaps w:val="0"/>
          <w:sz w:val="24"/>
        </w:rPr>
        <w:t xml:space="preserve"> Hall</w:t>
      </w:r>
    </w:p>
    <w:p w:rsidR="00167587" w:rsidRDefault="00167587" w:rsidP="00167587">
      <w:pPr>
        <w:pStyle w:val="Title"/>
        <w:spacing w:line="240" w:lineRule="auto"/>
        <w:ind w:firstLine="0"/>
        <w:rPr>
          <w:rFonts w:ascii="Garamond" w:hAnsi="Garamond"/>
          <w:b w:val="0"/>
          <w:smallCaps w:val="0"/>
          <w:sz w:val="24"/>
        </w:rPr>
      </w:pPr>
      <w:r>
        <w:rPr>
          <w:rFonts w:ascii="Garamond" w:hAnsi="Garamond"/>
          <w:b w:val="0"/>
          <w:smallCaps w:val="0"/>
          <w:sz w:val="24"/>
        </w:rPr>
        <w:t>East Lansing, MI 48823</w:t>
      </w:r>
    </w:p>
    <w:p w:rsidR="00167587" w:rsidRDefault="00167587" w:rsidP="00167587">
      <w:pPr>
        <w:pStyle w:val="Title"/>
        <w:spacing w:line="240" w:lineRule="auto"/>
        <w:ind w:firstLine="0"/>
        <w:rPr>
          <w:rFonts w:ascii="Garamond" w:hAnsi="Garamond"/>
          <w:b w:val="0"/>
          <w:smallCaps w:val="0"/>
          <w:sz w:val="24"/>
        </w:rPr>
      </w:pPr>
      <w:r>
        <w:rPr>
          <w:rFonts w:ascii="Garamond" w:hAnsi="Garamond"/>
          <w:b w:val="0"/>
          <w:smallCaps w:val="0"/>
          <w:sz w:val="24"/>
        </w:rPr>
        <w:t>(517) 355-7655</w:t>
      </w:r>
    </w:p>
    <w:p w:rsidR="00167587" w:rsidRPr="000978B4" w:rsidRDefault="00167587" w:rsidP="00167587">
      <w:pPr>
        <w:pStyle w:val="Title"/>
        <w:spacing w:line="240" w:lineRule="auto"/>
        <w:ind w:firstLine="0"/>
        <w:rPr>
          <w:rFonts w:ascii="Garamond" w:hAnsi="Garamond"/>
          <w:b w:val="0"/>
          <w:smallCaps w:val="0"/>
          <w:sz w:val="24"/>
        </w:rPr>
      </w:pPr>
      <w:r>
        <w:rPr>
          <w:rFonts w:ascii="Garamond" w:hAnsi="Garamond"/>
          <w:b w:val="0"/>
          <w:smallCaps w:val="0"/>
          <w:sz w:val="24"/>
        </w:rPr>
        <w:t>matt@mattg.org</w:t>
      </w:r>
    </w:p>
    <w:p w:rsidR="00167587" w:rsidRDefault="00167587" w:rsidP="00167587"/>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Pr="005C24AF" w:rsidRDefault="00167587" w:rsidP="00167587">
      <w:pPr>
        <w:rPr>
          <w:rFonts w:ascii="Garamond" w:hAnsi="Garamond"/>
          <w:bCs/>
        </w:rPr>
      </w:pPr>
    </w:p>
    <w:p w:rsidR="00167587" w:rsidRDefault="00167587" w:rsidP="00167587">
      <w:pPr>
        <w:rPr>
          <w:rFonts w:ascii="Garamond" w:hAnsi="Garamond"/>
          <w:bCs/>
        </w:rPr>
      </w:pPr>
    </w:p>
    <w:p w:rsidR="00167587" w:rsidRDefault="00167587" w:rsidP="00167587">
      <w:pPr>
        <w:rPr>
          <w:rFonts w:ascii="Garamond" w:hAnsi="Garamond"/>
          <w:bCs/>
        </w:rPr>
      </w:pPr>
    </w:p>
    <w:p w:rsidR="00167587" w:rsidRPr="005C24AF" w:rsidRDefault="00167587" w:rsidP="00167587">
      <w:pPr>
        <w:rPr>
          <w:rFonts w:ascii="Garamond" w:hAnsi="Garamond"/>
          <w:bCs/>
        </w:rPr>
      </w:pPr>
    </w:p>
    <w:p w:rsidR="00167587" w:rsidRDefault="00167587" w:rsidP="00167587">
      <w:pPr>
        <w:rPr>
          <w:rFonts w:ascii="Garamond" w:hAnsi="Garamond"/>
          <w:bCs/>
        </w:rPr>
      </w:pPr>
    </w:p>
    <w:p w:rsidR="00167587" w:rsidRPr="005C24AF" w:rsidRDefault="00167587" w:rsidP="00167587">
      <w:pPr>
        <w:rPr>
          <w:rFonts w:ascii="Garamond" w:hAnsi="Garamond"/>
          <w:bCs/>
        </w:rPr>
      </w:pPr>
    </w:p>
    <w:p w:rsidR="00167587" w:rsidRDefault="00167587" w:rsidP="00167587">
      <w:pPr>
        <w:rPr>
          <w:rFonts w:ascii="Garamond" w:hAnsi="Garamond"/>
          <w:bCs/>
        </w:rPr>
      </w:pPr>
      <w:r w:rsidRPr="005C24AF">
        <w:rPr>
          <w:rFonts w:ascii="Garamond" w:hAnsi="Garamond"/>
          <w:bCs/>
        </w:rPr>
        <w:t xml:space="preserve">I thank </w:t>
      </w:r>
      <w:r>
        <w:rPr>
          <w:rFonts w:ascii="Garamond" w:hAnsi="Garamond"/>
          <w:bCs/>
        </w:rPr>
        <w:t xml:space="preserve">Erik </w:t>
      </w:r>
      <w:proofErr w:type="spellStart"/>
      <w:r>
        <w:rPr>
          <w:rFonts w:ascii="Garamond" w:hAnsi="Garamond"/>
          <w:bCs/>
        </w:rPr>
        <w:t>Jonasson</w:t>
      </w:r>
      <w:proofErr w:type="spellEnd"/>
      <w:r>
        <w:rPr>
          <w:rFonts w:ascii="Garamond" w:hAnsi="Garamond"/>
          <w:bCs/>
        </w:rPr>
        <w:t xml:space="preserve">, </w:t>
      </w:r>
      <w:r w:rsidRPr="005C24AF">
        <w:rPr>
          <w:rFonts w:ascii="Garamond" w:hAnsi="Garamond"/>
          <w:bCs/>
        </w:rPr>
        <w:t xml:space="preserve">Matt Phelan, </w:t>
      </w:r>
      <w:proofErr w:type="spellStart"/>
      <w:r w:rsidRPr="005C24AF">
        <w:rPr>
          <w:rFonts w:ascii="Garamond" w:hAnsi="Garamond"/>
          <w:bCs/>
        </w:rPr>
        <w:t>Haogen</w:t>
      </w:r>
      <w:proofErr w:type="spellEnd"/>
      <w:r w:rsidRPr="005C24AF">
        <w:rPr>
          <w:rFonts w:ascii="Garamond" w:hAnsi="Garamond"/>
          <w:bCs/>
        </w:rPr>
        <w:t xml:space="preserve"> Yao, Martina </w:t>
      </w:r>
      <w:proofErr w:type="spellStart"/>
      <w:r w:rsidRPr="005C24AF">
        <w:rPr>
          <w:rFonts w:ascii="Garamond" w:hAnsi="Garamond"/>
          <w:bCs/>
        </w:rPr>
        <w:t>Egerer</w:t>
      </w:r>
      <w:proofErr w:type="spellEnd"/>
      <w:r w:rsidRPr="005C24AF">
        <w:rPr>
          <w:rFonts w:ascii="Garamond" w:hAnsi="Garamond"/>
          <w:bCs/>
        </w:rPr>
        <w:t xml:space="preserve">, Erica Weiss, Michael Thom, </w:t>
      </w:r>
      <w:proofErr w:type="spellStart"/>
      <w:r w:rsidRPr="005C24AF">
        <w:rPr>
          <w:rFonts w:ascii="Garamond" w:hAnsi="Garamond"/>
          <w:bCs/>
        </w:rPr>
        <w:t>Heta</w:t>
      </w:r>
      <w:proofErr w:type="spellEnd"/>
      <w:r w:rsidRPr="005C24AF">
        <w:rPr>
          <w:rFonts w:ascii="Garamond" w:hAnsi="Garamond"/>
          <w:bCs/>
        </w:rPr>
        <w:t xml:space="preserve"> Mehta, </w:t>
      </w:r>
      <w:r>
        <w:rPr>
          <w:rFonts w:ascii="Garamond" w:hAnsi="Garamond"/>
          <w:bCs/>
        </w:rPr>
        <w:t xml:space="preserve">Lindsay </w:t>
      </w:r>
      <w:proofErr w:type="spellStart"/>
      <w:r>
        <w:rPr>
          <w:rFonts w:ascii="Garamond" w:hAnsi="Garamond"/>
          <w:bCs/>
        </w:rPr>
        <w:t>Vogelsberg</w:t>
      </w:r>
      <w:proofErr w:type="spellEnd"/>
      <w:r>
        <w:rPr>
          <w:rFonts w:ascii="Garamond" w:hAnsi="Garamond"/>
          <w:bCs/>
        </w:rPr>
        <w:t xml:space="preserve">, </w:t>
      </w:r>
      <w:r w:rsidRPr="005C24AF">
        <w:rPr>
          <w:rFonts w:ascii="Garamond" w:hAnsi="Garamond"/>
          <w:bCs/>
        </w:rPr>
        <w:t>and Chris Heffner for reading</w:t>
      </w:r>
      <w:r>
        <w:rPr>
          <w:rFonts w:ascii="Garamond" w:hAnsi="Garamond"/>
          <w:bCs/>
        </w:rPr>
        <w:t xml:space="preserve"> literature and collecting data </w:t>
      </w:r>
      <w:r w:rsidRPr="005C24AF">
        <w:rPr>
          <w:rFonts w:ascii="Garamond" w:hAnsi="Garamond"/>
          <w:bCs/>
        </w:rPr>
        <w:t>for this project.</w:t>
      </w:r>
      <w:r>
        <w:rPr>
          <w:rFonts w:ascii="Garamond" w:hAnsi="Garamond"/>
          <w:bCs/>
        </w:rPr>
        <w:t xml:space="preserve"> I thank participants in the Junior Faculty Research Workshop at Michigan State University for helpful comments and suggestions.</w:t>
      </w:r>
    </w:p>
    <w:p w:rsidR="00836BFD" w:rsidRDefault="00167587" w:rsidP="00836BFD">
      <w:pPr>
        <w:spacing w:line="480" w:lineRule="auto"/>
        <w:jc w:val="center"/>
        <w:rPr>
          <w:rFonts w:ascii="Garamond" w:hAnsi="Garamond"/>
          <w:bCs/>
        </w:rPr>
      </w:pPr>
      <w:r>
        <w:rPr>
          <w:rFonts w:ascii="Garamond" w:hAnsi="Garamond"/>
          <w:bCs/>
        </w:rPr>
        <w:br w:type="page"/>
      </w:r>
    </w:p>
    <w:p w:rsidR="00247A8E" w:rsidRDefault="00247A8E" w:rsidP="00836BFD">
      <w:pPr>
        <w:spacing w:line="480" w:lineRule="auto"/>
        <w:rPr>
          <w:rFonts w:ascii="Garamond" w:hAnsi="Garamond"/>
          <w:bCs/>
        </w:rPr>
      </w:pPr>
    </w:p>
    <w:p w:rsidR="00FA0DC1" w:rsidRDefault="00FA0DC1" w:rsidP="00836BFD">
      <w:pPr>
        <w:spacing w:line="480" w:lineRule="auto"/>
        <w:rPr>
          <w:rFonts w:ascii="Garamond" w:hAnsi="Garamond"/>
          <w:bCs/>
        </w:rPr>
      </w:pPr>
    </w:p>
    <w:p w:rsidR="00167587" w:rsidRDefault="00167587" w:rsidP="00836BFD">
      <w:pPr>
        <w:spacing w:line="480" w:lineRule="auto"/>
        <w:rPr>
          <w:rFonts w:ascii="Garamond" w:hAnsi="Garamond"/>
          <w:bCs/>
        </w:rPr>
      </w:pPr>
    </w:p>
    <w:p w:rsidR="00167587" w:rsidRPr="00061DB9" w:rsidRDefault="00167587" w:rsidP="00167587">
      <w:pPr>
        <w:spacing w:line="480" w:lineRule="auto"/>
        <w:jc w:val="center"/>
        <w:rPr>
          <w:rFonts w:ascii="Garamond" w:hAnsi="Garamond"/>
          <w:b/>
        </w:rPr>
      </w:pPr>
      <w:r>
        <w:rPr>
          <w:rFonts w:ascii="Garamond" w:hAnsi="Garamond"/>
          <w:b/>
        </w:rPr>
        <w:t>Abstract</w:t>
      </w:r>
    </w:p>
    <w:p w:rsidR="00167587" w:rsidRDefault="008D22AC" w:rsidP="00167587">
      <w:pPr>
        <w:spacing w:line="480" w:lineRule="auto"/>
        <w:rPr>
          <w:rFonts w:ascii="Garamond" w:hAnsi="Garamond"/>
        </w:rPr>
      </w:pPr>
      <w:r>
        <w:rPr>
          <w:rFonts w:ascii="Garamond" w:hAnsi="Garamond"/>
          <w:bCs/>
        </w:rPr>
        <w:t>T</w:t>
      </w:r>
      <w:r w:rsidR="00D96EBD">
        <w:rPr>
          <w:rFonts w:ascii="Garamond" w:hAnsi="Garamond"/>
          <w:bCs/>
        </w:rPr>
        <w:t>he politics of p</w:t>
      </w:r>
      <w:r w:rsidR="00FE5DCF">
        <w:rPr>
          <w:rFonts w:ascii="Garamond" w:hAnsi="Garamond"/>
          <w:bCs/>
        </w:rPr>
        <w:t>ublic policy issue areas differ</w:t>
      </w:r>
      <w:r w:rsidR="00D96EBD">
        <w:rPr>
          <w:rFonts w:ascii="Garamond" w:hAnsi="Garamond"/>
          <w:bCs/>
        </w:rPr>
        <w:t xml:space="preserve"> systematically </w:t>
      </w:r>
      <w:r>
        <w:rPr>
          <w:rFonts w:ascii="Garamond" w:hAnsi="Garamond"/>
          <w:bCs/>
        </w:rPr>
        <w:t>in</w:t>
      </w:r>
      <w:r w:rsidR="00D96EBD">
        <w:rPr>
          <w:rFonts w:ascii="Garamond" w:hAnsi="Garamond"/>
          <w:bCs/>
        </w:rPr>
        <w:t xml:space="preserve"> multiple </w:t>
      </w:r>
      <w:r>
        <w:rPr>
          <w:rFonts w:ascii="Garamond" w:hAnsi="Garamond"/>
          <w:bCs/>
        </w:rPr>
        <w:t>ways</w:t>
      </w:r>
      <w:r w:rsidR="00D96EBD">
        <w:rPr>
          <w:rFonts w:ascii="Garamond" w:hAnsi="Garamond"/>
          <w:bCs/>
        </w:rPr>
        <w:t xml:space="preserve">, including the venues where policies are enacted, the frequency and type of policy development, the relative importance of </w:t>
      </w:r>
      <w:r w:rsidR="00185CBF">
        <w:rPr>
          <w:rFonts w:ascii="Garamond" w:hAnsi="Garamond"/>
          <w:bCs/>
        </w:rPr>
        <w:t xml:space="preserve">different </w:t>
      </w:r>
      <w:r w:rsidR="00D96EBD">
        <w:rPr>
          <w:rFonts w:ascii="Garamond" w:hAnsi="Garamond"/>
          <w:bCs/>
        </w:rPr>
        <w:t>circumstantial factors in policy change, the composition of participants in policymaking, and the structure of governing networks.</w:t>
      </w:r>
      <w:r w:rsidR="00954318">
        <w:rPr>
          <w:rFonts w:ascii="Garamond" w:hAnsi="Garamond"/>
          <w:bCs/>
        </w:rPr>
        <w:t xml:space="preserve"> The differences across policy areas are not easily summarized by </w:t>
      </w:r>
      <w:r>
        <w:rPr>
          <w:rFonts w:ascii="Garamond" w:hAnsi="Garamond"/>
          <w:bCs/>
        </w:rPr>
        <w:t xml:space="preserve">existing </w:t>
      </w:r>
      <w:r w:rsidR="00954318">
        <w:rPr>
          <w:rFonts w:ascii="Garamond" w:hAnsi="Garamond"/>
          <w:bCs/>
        </w:rPr>
        <w:t>typologies</w:t>
      </w:r>
      <w:r>
        <w:rPr>
          <w:rFonts w:ascii="Garamond" w:hAnsi="Garamond"/>
          <w:bCs/>
        </w:rPr>
        <w:t xml:space="preserve"> or by universal theories of the policy process</w:t>
      </w:r>
      <w:r w:rsidR="00954318">
        <w:rPr>
          <w:rFonts w:ascii="Garamond" w:hAnsi="Garamond"/>
          <w:bCs/>
        </w:rPr>
        <w:t xml:space="preserve"> </w:t>
      </w:r>
      <w:r w:rsidR="00103EE8">
        <w:rPr>
          <w:rFonts w:ascii="Garamond" w:hAnsi="Garamond"/>
          <w:bCs/>
        </w:rPr>
        <w:t>because</w:t>
      </w:r>
      <w:r w:rsidR="00954318">
        <w:rPr>
          <w:rFonts w:ascii="Garamond" w:hAnsi="Garamond"/>
          <w:bCs/>
        </w:rPr>
        <w:t xml:space="preserve"> each dimension by which the politics of policy areas diff</w:t>
      </w:r>
      <w:r w:rsidR="00185CBF">
        <w:rPr>
          <w:rFonts w:ascii="Garamond" w:hAnsi="Garamond"/>
          <w:bCs/>
        </w:rPr>
        <w:t>er</w:t>
      </w:r>
      <w:r w:rsidR="00954318">
        <w:rPr>
          <w:rFonts w:ascii="Garamond" w:hAnsi="Garamond"/>
          <w:bCs/>
        </w:rPr>
        <w:t xml:space="preserve"> is larg</w:t>
      </w:r>
      <w:r w:rsidR="008E2CD9">
        <w:rPr>
          <w:rFonts w:ascii="Garamond" w:hAnsi="Garamond"/>
          <w:bCs/>
        </w:rPr>
        <w:t xml:space="preserve">ely independent of the others. </w:t>
      </w:r>
      <w:r w:rsidR="004859A8">
        <w:rPr>
          <w:rFonts w:ascii="Garamond" w:hAnsi="Garamond"/>
          <w:bCs/>
        </w:rPr>
        <w:t>To</w:t>
      </w:r>
      <w:r w:rsidR="00DD796F">
        <w:rPr>
          <w:rFonts w:ascii="Garamond" w:hAnsi="Garamond"/>
          <w:bCs/>
        </w:rPr>
        <w:t xml:space="preserve"> understand these differences,</w:t>
      </w:r>
      <w:r w:rsidR="004859A8">
        <w:rPr>
          <w:rFonts w:ascii="Garamond" w:hAnsi="Garamond"/>
          <w:bCs/>
        </w:rPr>
        <w:t xml:space="preserve"> </w:t>
      </w:r>
      <w:r w:rsidR="00DD796F">
        <w:rPr>
          <w:rFonts w:ascii="Garamond" w:hAnsi="Garamond"/>
          <w:bCs/>
        </w:rPr>
        <w:t xml:space="preserve">I </w:t>
      </w:r>
      <w:r w:rsidR="00DD796F">
        <w:rPr>
          <w:rFonts w:ascii="Garamond" w:hAnsi="Garamond"/>
        </w:rPr>
        <w:t>aggregate information from</w:t>
      </w:r>
      <w:r w:rsidR="00DD796F" w:rsidRPr="000978B4">
        <w:rPr>
          <w:rFonts w:ascii="Garamond" w:hAnsi="Garamond"/>
        </w:rPr>
        <w:t xml:space="preserve"> </w:t>
      </w:r>
      <w:r w:rsidR="00DD796F">
        <w:rPr>
          <w:rFonts w:ascii="Garamond" w:hAnsi="Garamond"/>
        </w:rPr>
        <w:t>120</w:t>
      </w:r>
      <w:r w:rsidR="00DD796F" w:rsidRPr="000978B4">
        <w:rPr>
          <w:rFonts w:ascii="Garamond" w:hAnsi="Garamond"/>
        </w:rPr>
        <w:t xml:space="preserve"> books and </w:t>
      </w:r>
      <w:r w:rsidR="00DD796F">
        <w:rPr>
          <w:rFonts w:ascii="Garamond" w:hAnsi="Garamond"/>
        </w:rPr>
        <w:t xml:space="preserve">23 </w:t>
      </w:r>
      <w:r w:rsidR="00DD796F" w:rsidRPr="000978B4">
        <w:rPr>
          <w:rFonts w:ascii="Garamond" w:hAnsi="Garamond"/>
        </w:rPr>
        <w:t>articles that revie</w:t>
      </w:r>
      <w:r w:rsidR="00DD796F">
        <w:rPr>
          <w:rFonts w:ascii="Garamond" w:hAnsi="Garamond"/>
        </w:rPr>
        <w:t xml:space="preserve">w the history of </w:t>
      </w:r>
      <w:r w:rsidR="00036A91">
        <w:rPr>
          <w:rFonts w:ascii="Garamond" w:hAnsi="Garamond"/>
        </w:rPr>
        <w:t xml:space="preserve">American </w:t>
      </w:r>
      <w:r w:rsidR="00DD796F">
        <w:rPr>
          <w:rFonts w:ascii="Garamond" w:hAnsi="Garamond"/>
        </w:rPr>
        <w:t>domestic public policy in 12 issue areas</w:t>
      </w:r>
      <w:r w:rsidR="00D70914">
        <w:rPr>
          <w:rFonts w:ascii="Garamond" w:hAnsi="Garamond"/>
        </w:rPr>
        <w:t xml:space="preserve"> from 1945-2004</w:t>
      </w:r>
      <w:r w:rsidR="00DD796F">
        <w:rPr>
          <w:rFonts w:ascii="Garamond" w:hAnsi="Garamond"/>
        </w:rPr>
        <w:t xml:space="preserve">. I use this record to assess when and where </w:t>
      </w:r>
      <w:r w:rsidR="00036A91">
        <w:rPr>
          <w:rFonts w:ascii="Garamond" w:hAnsi="Garamond"/>
        </w:rPr>
        <w:t xml:space="preserve">federal </w:t>
      </w:r>
      <w:r w:rsidR="00DD796F">
        <w:rPr>
          <w:rFonts w:ascii="Garamond" w:hAnsi="Garamond"/>
        </w:rPr>
        <w:t xml:space="preserve">policymaking took place and who was responsible. The histories collectively uncover </w:t>
      </w:r>
      <w:r w:rsidR="00FA3808">
        <w:rPr>
          <w:rFonts w:ascii="Garamond" w:hAnsi="Garamond"/>
        </w:rPr>
        <w:t>717</w:t>
      </w:r>
      <w:r w:rsidR="00DD796F">
        <w:rPr>
          <w:rFonts w:ascii="Garamond" w:hAnsi="Garamond"/>
        </w:rPr>
        <w:t xml:space="preserve"> notable policy enactments and credit 1,037 specific actors for their role in policy change. </w:t>
      </w:r>
      <w:r w:rsidR="004D5F2F">
        <w:rPr>
          <w:rFonts w:ascii="Garamond" w:hAnsi="Garamond"/>
          <w:bCs/>
        </w:rPr>
        <w:t>Based on the aggregate view from policy history, t</w:t>
      </w:r>
      <w:r w:rsidR="00FA0DC1">
        <w:rPr>
          <w:rFonts w:ascii="Garamond" w:hAnsi="Garamond"/>
          <w:bCs/>
        </w:rPr>
        <w:t xml:space="preserve">he politics of each issue area and the composition and structure of its governing network stand out in a few important </w:t>
      </w:r>
      <w:r w:rsidR="004D5F2F">
        <w:rPr>
          <w:rFonts w:ascii="Garamond" w:hAnsi="Garamond"/>
          <w:bCs/>
        </w:rPr>
        <w:t xml:space="preserve">but unrelated </w:t>
      </w:r>
      <w:r w:rsidR="00FA0DC1">
        <w:rPr>
          <w:rFonts w:ascii="Garamond" w:hAnsi="Garamond"/>
          <w:bCs/>
        </w:rPr>
        <w:t>aspects</w:t>
      </w:r>
      <w:r w:rsidR="004D5F2F">
        <w:rPr>
          <w:rFonts w:ascii="Garamond" w:hAnsi="Garamond"/>
        </w:rPr>
        <w:t>. T</w:t>
      </w:r>
      <w:r w:rsidR="00836BFD">
        <w:rPr>
          <w:rFonts w:ascii="Garamond" w:hAnsi="Garamond"/>
        </w:rPr>
        <w:t xml:space="preserve">here is no evidence of a universally applicable theory of the policy process or </w:t>
      </w:r>
      <w:r w:rsidR="00D70914">
        <w:rPr>
          <w:rFonts w:ascii="Garamond" w:hAnsi="Garamond"/>
        </w:rPr>
        <w:t xml:space="preserve">of </w:t>
      </w:r>
      <w:r w:rsidR="00836BFD">
        <w:rPr>
          <w:rFonts w:ascii="Garamond" w:hAnsi="Garamond"/>
        </w:rPr>
        <w:t>easily c</w:t>
      </w:r>
      <w:r w:rsidR="00FA0DC1">
        <w:rPr>
          <w:rFonts w:ascii="Garamond" w:hAnsi="Garamond"/>
        </w:rPr>
        <w:t xml:space="preserve">ategorized </w:t>
      </w:r>
      <w:r w:rsidR="004D5F2F">
        <w:rPr>
          <w:rFonts w:ascii="Garamond" w:hAnsi="Garamond"/>
        </w:rPr>
        <w:t>issue types</w:t>
      </w:r>
      <w:r w:rsidR="00FA0DC1">
        <w:rPr>
          <w:rFonts w:ascii="Garamond" w:hAnsi="Garamond"/>
        </w:rPr>
        <w:t>.</w:t>
      </w:r>
    </w:p>
    <w:p w:rsidR="00167587" w:rsidRDefault="00167587" w:rsidP="00167587">
      <w:pPr>
        <w:spacing w:line="480" w:lineRule="auto"/>
        <w:rPr>
          <w:rFonts w:ascii="Garamond" w:hAnsi="Garamond"/>
        </w:rPr>
      </w:pPr>
      <w:r>
        <w:rPr>
          <w:rFonts w:ascii="Garamond" w:hAnsi="Garamond"/>
        </w:rPr>
        <w:tab/>
      </w:r>
    </w:p>
    <w:p w:rsidR="00167587" w:rsidRDefault="00167587" w:rsidP="00167587">
      <w:pPr>
        <w:spacing w:line="480" w:lineRule="auto"/>
        <w:rPr>
          <w:rFonts w:ascii="Garamond" w:hAnsi="Garamond"/>
        </w:rPr>
      </w:pPr>
    </w:p>
    <w:p w:rsidR="00167587" w:rsidRDefault="00167587" w:rsidP="00167587">
      <w:pPr>
        <w:spacing w:line="480" w:lineRule="auto"/>
        <w:rPr>
          <w:rFonts w:ascii="Garamond" w:hAnsi="Garamond"/>
        </w:rPr>
        <w:sectPr w:rsidR="00167587">
          <w:headerReference w:type="default" r:id="rId5"/>
          <w:pgSz w:w="12240" w:h="15840"/>
          <w:pgMar w:top="1440" w:right="1440" w:bottom="1440" w:left="1440" w:gutter="0"/>
          <w:pgNumType w:start="1"/>
          <w:printerSettings r:id="rId6"/>
        </w:sectPr>
      </w:pPr>
    </w:p>
    <w:p w:rsidR="00DC510B" w:rsidRDefault="00A03CD3" w:rsidP="00661741">
      <w:pPr>
        <w:spacing w:line="480" w:lineRule="auto"/>
        <w:ind w:firstLine="720"/>
        <w:rPr>
          <w:rFonts w:ascii="Garamond" w:hAnsi="Garamond"/>
        </w:rPr>
      </w:pPr>
      <w:r>
        <w:rPr>
          <w:rFonts w:ascii="Garamond" w:hAnsi="Garamond"/>
        </w:rPr>
        <w:t>T</w:t>
      </w:r>
      <w:r w:rsidR="00AC7205">
        <w:rPr>
          <w:rFonts w:ascii="Garamond" w:hAnsi="Garamond"/>
        </w:rPr>
        <w:t xml:space="preserve">he federal government </w:t>
      </w:r>
      <w:r>
        <w:rPr>
          <w:rFonts w:ascii="Garamond" w:hAnsi="Garamond"/>
        </w:rPr>
        <w:t xml:space="preserve">enacts </w:t>
      </w:r>
      <w:r w:rsidR="00CB5D5A">
        <w:rPr>
          <w:rFonts w:ascii="Garamond" w:hAnsi="Garamond"/>
        </w:rPr>
        <w:t xml:space="preserve">important new policy each year in many different issue areas. </w:t>
      </w:r>
      <w:r w:rsidR="00AC7205">
        <w:rPr>
          <w:rFonts w:ascii="Garamond" w:hAnsi="Garamond"/>
        </w:rPr>
        <w:t>Scholars seek to understand how the political system produce</w:t>
      </w:r>
      <w:r w:rsidR="00CB5D5A">
        <w:rPr>
          <w:rFonts w:ascii="Garamond" w:hAnsi="Garamond"/>
        </w:rPr>
        <w:t>s</w:t>
      </w:r>
      <w:r w:rsidR="00AC7205">
        <w:rPr>
          <w:rFonts w:ascii="Garamond" w:hAnsi="Garamond"/>
        </w:rPr>
        <w:t xml:space="preserve"> </w:t>
      </w:r>
      <w:r w:rsidR="00CB5D5A">
        <w:rPr>
          <w:rFonts w:ascii="Garamond" w:hAnsi="Garamond"/>
        </w:rPr>
        <w:t>these public policies, but typically must choose particular issue areas as their focus of study</w:t>
      </w:r>
      <w:r w:rsidR="00AC7205">
        <w:rPr>
          <w:rFonts w:ascii="Garamond" w:hAnsi="Garamond"/>
        </w:rPr>
        <w:t xml:space="preserve">. </w:t>
      </w:r>
      <w:r w:rsidR="00CB5D5A">
        <w:rPr>
          <w:rFonts w:ascii="Garamond" w:hAnsi="Garamond"/>
        </w:rPr>
        <w:t>Though cognizant that the policy process likely differs across issue areas, scholars rarely consider t</w:t>
      </w:r>
      <w:r w:rsidR="00661741">
        <w:rPr>
          <w:rFonts w:ascii="Garamond" w:hAnsi="Garamond"/>
        </w:rPr>
        <w:t>hese variations systematically. Are the politics of each issue area idiosyncratic or c</w:t>
      </w:r>
      <w:r w:rsidR="00CB5D5A">
        <w:rPr>
          <w:rFonts w:ascii="Garamond" w:hAnsi="Garamond"/>
        </w:rPr>
        <w:t xml:space="preserve">an we understand policymaking </w:t>
      </w:r>
      <w:r w:rsidR="00DC510B">
        <w:rPr>
          <w:rFonts w:ascii="Garamond" w:hAnsi="Garamond"/>
        </w:rPr>
        <w:t>in many different</w:t>
      </w:r>
      <w:r w:rsidR="00CB5D5A">
        <w:rPr>
          <w:rFonts w:ascii="Garamond" w:hAnsi="Garamond"/>
        </w:rPr>
        <w:t xml:space="preserve"> issue areas as </w:t>
      </w:r>
      <w:r w:rsidR="00DC510B">
        <w:rPr>
          <w:rFonts w:ascii="Garamond" w:hAnsi="Garamond"/>
        </w:rPr>
        <w:t>slight variations on</w:t>
      </w:r>
      <w:r w:rsidR="00CB5D5A">
        <w:rPr>
          <w:rFonts w:ascii="Garamond" w:hAnsi="Garamond"/>
        </w:rPr>
        <w:t xml:space="preserve"> an unde</w:t>
      </w:r>
      <w:r w:rsidR="00661741">
        <w:rPr>
          <w:rFonts w:ascii="Garamond" w:hAnsi="Garamond"/>
        </w:rPr>
        <w:t xml:space="preserve">rlying universal policy process? </w:t>
      </w:r>
    </w:p>
    <w:p w:rsidR="00450BE4" w:rsidRDefault="00DC510B" w:rsidP="00661741">
      <w:pPr>
        <w:spacing w:line="480" w:lineRule="auto"/>
        <w:ind w:firstLine="720"/>
        <w:rPr>
          <w:rFonts w:ascii="Garamond" w:hAnsi="Garamond"/>
          <w:bCs/>
        </w:rPr>
      </w:pPr>
      <w:r>
        <w:rPr>
          <w:rFonts w:ascii="Garamond" w:hAnsi="Garamond"/>
        </w:rPr>
        <w:t>If there are unknown but systematic differences in polic</w:t>
      </w:r>
      <w:r w:rsidR="007F0C4B">
        <w:rPr>
          <w:rFonts w:ascii="Garamond" w:hAnsi="Garamond"/>
        </w:rPr>
        <w:t>ymaking across issue areas, the differences</w:t>
      </w:r>
      <w:r>
        <w:rPr>
          <w:rFonts w:ascii="Garamond" w:hAnsi="Garamond"/>
        </w:rPr>
        <w:t xml:space="preserve"> </w:t>
      </w:r>
      <w:r w:rsidR="007F0C4B">
        <w:rPr>
          <w:rFonts w:ascii="Garamond" w:hAnsi="Garamond"/>
        </w:rPr>
        <w:t>portend</w:t>
      </w:r>
      <w:r>
        <w:rPr>
          <w:rFonts w:ascii="Garamond" w:hAnsi="Garamond"/>
        </w:rPr>
        <w:t xml:space="preserve"> the limitations of </w:t>
      </w:r>
      <w:r w:rsidR="007F0C4B">
        <w:rPr>
          <w:rFonts w:ascii="Garamond" w:hAnsi="Garamond"/>
        </w:rPr>
        <w:t xml:space="preserve">all </w:t>
      </w:r>
      <w:r>
        <w:rPr>
          <w:rFonts w:ascii="Garamond" w:hAnsi="Garamond"/>
        </w:rPr>
        <w:t>issue case selection decisions as well as any theory that claims to explain the policy process generically. Across issue areas, does national policymaking take</w:t>
      </w:r>
      <w:r w:rsidR="00661741">
        <w:rPr>
          <w:rFonts w:ascii="Garamond" w:hAnsi="Garamond"/>
        </w:rPr>
        <w:t xml:space="preserve"> place in </w:t>
      </w:r>
      <w:r w:rsidR="00CB5D5A">
        <w:rPr>
          <w:rFonts w:ascii="Garamond" w:hAnsi="Garamond"/>
        </w:rPr>
        <w:t xml:space="preserve">the same </w:t>
      </w:r>
      <w:r>
        <w:rPr>
          <w:rFonts w:ascii="Garamond" w:hAnsi="Garamond"/>
          <w:bCs/>
        </w:rPr>
        <w:t>venues</w:t>
      </w:r>
      <w:r w:rsidR="00CB5D5A">
        <w:rPr>
          <w:rFonts w:ascii="Garamond" w:hAnsi="Garamond"/>
          <w:bCs/>
        </w:rPr>
        <w:t xml:space="preserve"> </w:t>
      </w:r>
      <w:r>
        <w:rPr>
          <w:rFonts w:ascii="Garamond" w:hAnsi="Garamond"/>
          <w:bCs/>
        </w:rPr>
        <w:t>with the</w:t>
      </w:r>
      <w:r w:rsidR="00CB5D5A">
        <w:rPr>
          <w:rFonts w:ascii="Garamond" w:hAnsi="Garamond"/>
          <w:bCs/>
        </w:rPr>
        <w:t xml:space="preserve"> same frequency</w:t>
      </w:r>
      <w:r>
        <w:rPr>
          <w:rFonts w:ascii="Garamond" w:hAnsi="Garamond"/>
          <w:bCs/>
        </w:rPr>
        <w:t>? Is</w:t>
      </w:r>
      <w:r w:rsidR="00CB5D5A">
        <w:rPr>
          <w:rFonts w:ascii="Garamond" w:hAnsi="Garamond"/>
          <w:bCs/>
        </w:rPr>
        <w:t xml:space="preserve"> </w:t>
      </w:r>
      <w:r>
        <w:rPr>
          <w:rFonts w:ascii="Garamond" w:hAnsi="Garamond"/>
          <w:bCs/>
        </w:rPr>
        <w:t>the</w:t>
      </w:r>
      <w:r w:rsidR="00CB5D5A">
        <w:rPr>
          <w:rFonts w:ascii="Garamond" w:hAnsi="Garamond"/>
          <w:bCs/>
        </w:rPr>
        <w:t xml:space="preserve"> relative importance of different </w:t>
      </w:r>
      <w:r>
        <w:rPr>
          <w:rFonts w:ascii="Garamond" w:hAnsi="Garamond"/>
          <w:bCs/>
        </w:rPr>
        <w:t xml:space="preserve">political circumstances constant? Though scholars frequently investigate policy networks, the literature also lacks a clear </w:t>
      </w:r>
      <w:r w:rsidR="00450BE4">
        <w:rPr>
          <w:rFonts w:ascii="Garamond" w:hAnsi="Garamond"/>
          <w:bCs/>
        </w:rPr>
        <w:t>sense of how networks differ based on the</w:t>
      </w:r>
      <w:r w:rsidR="00DF464A">
        <w:rPr>
          <w:rFonts w:ascii="Garamond" w:hAnsi="Garamond"/>
          <w:bCs/>
        </w:rPr>
        <w:t>ir</w:t>
      </w:r>
      <w:r w:rsidR="00450BE4">
        <w:rPr>
          <w:rFonts w:ascii="Garamond" w:hAnsi="Garamond"/>
          <w:bCs/>
        </w:rPr>
        <w:t xml:space="preserve"> issue area. </w:t>
      </w:r>
      <w:proofErr w:type="gramStart"/>
      <w:r>
        <w:rPr>
          <w:rFonts w:ascii="Garamond" w:hAnsi="Garamond"/>
          <w:bCs/>
        </w:rPr>
        <w:t>Is</w:t>
      </w:r>
      <w:proofErr w:type="gramEnd"/>
      <w:r>
        <w:rPr>
          <w:rFonts w:ascii="Garamond" w:hAnsi="Garamond"/>
          <w:bCs/>
        </w:rPr>
        <w:t xml:space="preserve"> the </w:t>
      </w:r>
      <w:r w:rsidR="00CB5D5A">
        <w:rPr>
          <w:rFonts w:ascii="Garamond" w:hAnsi="Garamond"/>
          <w:bCs/>
        </w:rPr>
        <w:t>composition o</w:t>
      </w:r>
      <w:r>
        <w:rPr>
          <w:rFonts w:ascii="Garamond" w:hAnsi="Garamond"/>
          <w:bCs/>
        </w:rPr>
        <w:t xml:space="preserve">f participants in policymaking and </w:t>
      </w:r>
      <w:r w:rsidR="00CB5D5A">
        <w:rPr>
          <w:rFonts w:ascii="Garamond" w:hAnsi="Garamond"/>
          <w:bCs/>
        </w:rPr>
        <w:t>the structure of governing networks</w:t>
      </w:r>
      <w:r>
        <w:rPr>
          <w:rFonts w:ascii="Garamond" w:hAnsi="Garamond"/>
          <w:bCs/>
        </w:rPr>
        <w:t xml:space="preserve"> similar in different policy domains?</w:t>
      </w:r>
    </w:p>
    <w:p w:rsidR="00450BE4" w:rsidRDefault="00450BE4" w:rsidP="00661741">
      <w:pPr>
        <w:spacing w:line="480" w:lineRule="auto"/>
        <w:ind w:firstLine="720"/>
        <w:rPr>
          <w:rFonts w:ascii="Garamond" w:hAnsi="Garamond"/>
          <w:bCs/>
        </w:rPr>
      </w:pPr>
      <w:r>
        <w:rPr>
          <w:rFonts w:ascii="Garamond" w:hAnsi="Garamond"/>
          <w:bCs/>
        </w:rPr>
        <w:t>This paper investigates each of these questions, focusing on American federal policymaking in twelve broad policy issue areas since World War II</w:t>
      </w:r>
      <w:r w:rsidR="002E2A81">
        <w:rPr>
          <w:rFonts w:ascii="Garamond" w:hAnsi="Garamond"/>
          <w:bCs/>
        </w:rPr>
        <w:t>: civil rights &amp; liberties, criminal justice, education, energy, the environment, health, housing &amp; development, labor &amp; immigration, macroeconomics, science &amp; technology, social welfare, and transportation</w:t>
      </w:r>
      <w:r>
        <w:rPr>
          <w:rFonts w:ascii="Garamond" w:hAnsi="Garamond"/>
          <w:bCs/>
        </w:rPr>
        <w:t xml:space="preserve">. </w:t>
      </w:r>
      <w:r w:rsidR="002E2A81">
        <w:rPr>
          <w:rFonts w:ascii="Garamond" w:hAnsi="Garamond"/>
          <w:bCs/>
        </w:rPr>
        <w:t xml:space="preserve">The argument is that the policy process is neither universal nor idiosyncratic; instead, the politics of each issue area and the composition and structure of its governing network stand out from the others in a few important aspects. These differences are not easily summarized by policy area typologies because the differences lie along many dimensions and most policy areas are typical on most of the dimensions and only outliers on a few of them. For example, </w:t>
      </w:r>
      <w:r w:rsidR="00DF464A">
        <w:rPr>
          <w:rFonts w:ascii="Garamond" w:hAnsi="Garamond"/>
          <w:bCs/>
        </w:rPr>
        <w:t>one</w:t>
      </w:r>
      <w:r w:rsidR="002E2A81">
        <w:rPr>
          <w:rFonts w:ascii="Garamond" w:hAnsi="Garamond"/>
          <w:bCs/>
        </w:rPr>
        <w:t xml:space="preserve"> policy area might be characterized by high judicial policymaking, high path dependence, </w:t>
      </w:r>
      <w:r w:rsidR="00DF464A">
        <w:rPr>
          <w:rFonts w:ascii="Garamond" w:hAnsi="Garamond"/>
          <w:bCs/>
        </w:rPr>
        <w:t xml:space="preserve">and </w:t>
      </w:r>
      <w:r w:rsidR="002E2A81">
        <w:rPr>
          <w:rFonts w:ascii="Garamond" w:hAnsi="Garamond"/>
          <w:bCs/>
        </w:rPr>
        <w:t>lo</w:t>
      </w:r>
      <w:r w:rsidR="00DF464A">
        <w:rPr>
          <w:rFonts w:ascii="Garamond" w:hAnsi="Garamond"/>
          <w:bCs/>
        </w:rPr>
        <w:t xml:space="preserve">w interest group influence but none of these aspects of its politics may be broadly associated across policy areas. A governing network in one policy area may be dominated by members of Congress, bipartisan in its links, and structurally similar to a core-periphery network but these features may not typically go together. </w:t>
      </w:r>
    </w:p>
    <w:p w:rsidR="00C548E2" w:rsidRDefault="00DF464A" w:rsidP="00167587">
      <w:pPr>
        <w:spacing w:line="480" w:lineRule="auto"/>
        <w:ind w:firstLine="720"/>
        <w:rPr>
          <w:rFonts w:ascii="Garamond" w:hAnsi="Garamond"/>
        </w:rPr>
      </w:pPr>
      <w:r>
        <w:rPr>
          <w:rFonts w:ascii="Garamond" w:hAnsi="Garamond"/>
        </w:rPr>
        <w:t>As a result, scholars are likely to focus on particular aspects of the policymaking process based on their case selection decisions, even though they may seek to generalize. Similarly, our theories of the policy process have not paid sufficient attention to variations across issue areas; assuming differences based on theoretical categorizations of types of po</w:t>
      </w:r>
      <w:r w:rsidR="00067C72">
        <w:rPr>
          <w:rFonts w:ascii="Garamond" w:hAnsi="Garamond"/>
        </w:rPr>
        <w:t>litical conflicts will not help.</w:t>
      </w:r>
      <w:r>
        <w:rPr>
          <w:rFonts w:ascii="Garamond" w:hAnsi="Garamond"/>
        </w:rPr>
        <w:t xml:space="preserve"> </w:t>
      </w:r>
      <w:r w:rsidR="00AA4F72">
        <w:rPr>
          <w:rFonts w:ascii="Garamond" w:hAnsi="Garamond"/>
        </w:rPr>
        <w:t xml:space="preserve">The relevant circumstances and actors </w:t>
      </w:r>
      <w:r w:rsidR="007A0157">
        <w:rPr>
          <w:rFonts w:ascii="Garamond" w:hAnsi="Garamond"/>
        </w:rPr>
        <w:t xml:space="preserve">change with the issue territory, as do the relationships among actors and the types of policy activity. Rather than select between the alternatives of assuming universality in the policy process or creating unique theories of policymaking in each issue area, scholars can systematically understand their usual variations. </w:t>
      </w:r>
    </w:p>
    <w:p w:rsidR="006163D4" w:rsidRPr="0072533A" w:rsidRDefault="007A0157" w:rsidP="0072533A">
      <w:pPr>
        <w:spacing w:line="480" w:lineRule="auto"/>
        <w:ind w:firstLine="720"/>
        <w:rPr>
          <w:rFonts w:ascii="Garamond" w:hAnsi="Garamond"/>
        </w:rPr>
      </w:pPr>
      <w:r>
        <w:rPr>
          <w:rFonts w:ascii="Garamond" w:hAnsi="Garamond"/>
        </w:rPr>
        <w:t>This p</w:t>
      </w:r>
      <w:r w:rsidR="00C86CE1">
        <w:rPr>
          <w:rFonts w:ascii="Garamond" w:hAnsi="Garamond"/>
        </w:rPr>
        <w:t>aper addresses these variations</w:t>
      </w:r>
      <w:r>
        <w:rPr>
          <w:rFonts w:ascii="Garamond" w:hAnsi="Garamond"/>
        </w:rPr>
        <w:t xml:space="preserve"> using historical studies in each of twelve domestic policy areas.</w:t>
      </w:r>
      <w:r w:rsidR="0072533A">
        <w:rPr>
          <w:rFonts w:ascii="Garamond" w:hAnsi="Garamond"/>
        </w:rPr>
        <w:t xml:space="preserve"> First, it</w:t>
      </w:r>
      <w:r>
        <w:rPr>
          <w:rFonts w:ascii="Garamond" w:hAnsi="Garamond"/>
        </w:rPr>
        <w:t xml:space="preserve"> </w:t>
      </w:r>
      <w:r w:rsidR="0072533A">
        <w:rPr>
          <w:rFonts w:ascii="Garamond" w:hAnsi="Garamond"/>
        </w:rPr>
        <w:t xml:space="preserve">compares universal theories of the policy process, issue-specific alternatives, and attempts to categorize issue area types. Second, it critiques the concept of issue networks, articulating an alternative view of how to analyze governing networks in each issue area. Third, it explains the method, which relies on an </w:t>
      </w:r>
      <w:r w:rsidR="006163D4">
        <w:rPr>
          <w:rFonts w:ascii="Garamond" w:hAnsi="Garamond"/>
          <w:bCs/>
        </w:rPr>
        <w:t xml:space="preserve">original content analysis of </w:t>
      </w:r>
      <w:r w:rsidR="006163D4">
        <w:rPr>
          <w:rFonts w:ascii="Garamond" w:hAnsi="Garamond"/>
        </w:rPr>
        <w:t>120</w:t>
      </w:r>
      <w:r w:rsidR="006163D4" w:rsidRPr="000978B4">
        <w:rPr>
          <w:rFonts w:ascii="Garamond" w:hAnsi="Garamond"/>
        </w:rPr>
        <w:t xml:space="preserve"> books and </w:t>
      </w:r>
      <w:r w:rsidR="006163D4">
        <w:rPr>
          <w:rFonts w:ascii="Garamond" w:hAnsi="Garamond"/>
        </w:rPr>
        <w:t xml:space="preserve">23 </w:t>
      </w:r>
      <w:r w:rsidR="006163D4" w:rsidRPr="000978B4">
        <w:rPr>
          <w:rFonts w:ascii="Garamond" w:hAnsi="Garamond"/>
        </w:rPr>
        <w:t xml:space="preserve">articles </w:t>
      </w:r>
      <w:r w:rsidR="006163D4">
        <w:rPr>
          <w:rFonts w:ascii="Garamond" w:hAnsi="Garamond"/>
        </w:rPr>
        <w:t xml:space="preserve">that review </w:t>
      </w:r>
      <w:r w:rsidR="0072533A">
        <w:rPr>
          <w:rFonts w:ascii="Garamond" w:hAnsi="Garamond"/>
        </w:rPr>
        <w:t xml:space="preserve">American national </w:t>
      </w:r>
      <w:r w:rsidR="006163D4">
        <w:rPr>
          <w:rFonts w:ascii="Garamond" w:hAnsi="Garamond"/>
          <w:bCs/>
        </w:rPr>
        <w:t>policy history.</w:t>
      </w:r>
      <w:r w:rsidR="0072533A">
        <w:rPr>
          <w:rFonts w:ascii="Garamond" w:hAnsi="Garamond"/>
          <w:bCs/>
        </w:rPr>
        <w:t xml:space="preserve"> Fourth, it </w:t>
      </w:r>
      <w:r w:rsidR="00C3465E">
        <w:rPr>
          <w:rFonts w:ascii="Garamond" w:hAnsi="Garamond"/>
          <w:bCs/>
        </w:rPr>
        <w:t>reviews the</w:t>
      </w:r>
      <w:r w:rsidR="0072533A">
        <w:rPr>
          <w:rFonts w:ascii="Garamond" w:hAnsi="Garamond"/>
          <w:bCs/>
        </w:rPr>
        <w:t xml:space="preserve"> history of policy enactments across all branches o</w:t>
      </w:r>
      <w:r w:rsidR="00C3465E">
        <w:rPr>
          <w:rFonts w:ascii="Garamond" w:hAnsi="Garamond"/>
          <w:bCs/>
        </w:rPr>
        <w:t xml:space="preserve">f government in each issue area and the explanations for policy change found in the </w:t>
      </w:r>
      <w:r w:rsidR="00103EE8">
        <w:rPr>
          <w:rFonts w:ascii="Garamond" w:hAnsi="Garamond"/>
          <w:bCs/>
        </w:rPr>
        <w:t>secondary sources</w:t>
      </w:r>
      <w:r w:rsidR="00C3465E">
        <w:rPr>
          <w:rFonts w:ascii="Garamond" w:hAnsi="Garamond"/>
          <w:bCs/>
        </w:rPr>
        <w:t xml:space="preserve">, including their description of the policy process and relevant circumstances. Fifth, it analyzes the governing networks associated with each issue area, relying on information about the actors credited with policy enactments by policy historians. Finally, it attempts to make sense of how the policy process differs across issue areas and provides descriptions of the unique features of each issue area to guide future scholarship. </w:t>
      </w:r>
      <w:r w:rsidR="00C86CE1">
        <w:rPr>
          <w:rFonts w:ascii="Garamond" w:hAnsi="Garamond"/>
          <w:bCs/>
        </w:rPr>
        <w:t>The agenda to develop</w:t>
      </w:r>
      <w:r w:rsidR="00C3465E">
        <w:rPr>
          <w:rFonts w:ascii="Garamond" w:hAnsi="Garamond"/>
          <w:bCs/>
        </w:rPr>
        <w:t xml:space="preserve"> theories of the policy process can only move forward by acknowledging and analyzing issue area differences.</w:t>
      </w:r>
    </w:p>
    <w:p w:rsidR="006163D4" w:rsidRDefault="006163D4" w:rsidP="006163D4">
      <w:pPr>
        <w:spacing w:line="480" w:lineRule="auto"/>
        <w:rPr>
          <w:rFonts w:ascii="Garamond" w:hAnsi="Garamond"/>
          <w:bCs/>
        </w:rPr>
      </w:pPr>
    </w:p>
    <w:p w:rsidR="006163D4" w:rsidRPr="006163D4" w:rsidRDefault="006163D4" w:rsidP="006163D4">
      <w:pPr>
        <w:spacing w:line="480" w:lineRule="auto"/>
        <w:jc w:val="center"/>
        <w:rPr>
          <w:rFonts w:ascii="Garamond" w:hAnsi="Garamond"/>
          <w:b/>
          <w:bCs/>
        </w:rPr>
      </w:pPr>
      <w:r w:rsidRPr="006163D4">
        <w:rPr>
          <w:rFonts w:ascii="Garamond" w:hAnsi="Garamond"/>
          <w:b/>
          <w:bCs/>
        </w:rPr>
        <w:t>Issue Area Politics</w:t>
      </w:r>
      <w:r w:rsidR="00B01CF0">
        <w:rPr>
          <w:rFonts w:ascii="Garamond" w:hAnsi="Garamond"/>
          <w:b/>
          <w:bCs/>
        </w:rPr>
        <w:t xml:space="preserve"> and the Policy Process</w:t>
      </w:r>
    </w:p>
    <w:p w:rsidR="00946E90" w:rsidRDefault="00E24866" w:rsidP="00946E90">
      <w:pPr>
        <w:spacing w:line="480" w:lineRule="auto"/>
        <w:ind w:firstLine="720"/>
        <w:rPr>
          <w:rFonts w:ascii="Garamond" w:hAnsi="Garamond"/>
        </w:rPr>
      </w:pPr>
      <w:r>
        <w:rPr>
          <w:rFonts w:ascii="Garamond" w:hAnsi="Garamond"/>
        </w:rPr>
        <w:t xml:space="preserve">Most theories of the policy process either assume universality or </w:t>
      </w:r>
      <w:r w:rsidR="00275FF3">
        <w:rPr>
          <w:rFonts w:ascii="Garamond" w:hAnsi="Garamond"/>
        </w:rPr>
        <w:t xml:space="preserve">largely </w:t>
      </w:r>
      <w:r>
        <w:rPr>
          <w:rFonts w:ascii="Garamond" w:hAnsi="Garamond"/>
        </w:rPr>
        <w:t xml:space="preserve">ignore likely differences across policy areas. </w:t>
      </w:r>
      <w:r w:rsidR="00946E90">
        <w:rPr>
          <w:rFonts w:ascii="Garamond" w:hAnsi="Garamond"/>
        </w:rPr>
        <w:t>In the classic textbook version</w:t>
      </w:r>
      <w:r w:rsidR="00170779">
        <w:rPr>
          <w:rFonts w:ascii="Garamond" w:hAnsi="Garamond"/>
        </w:rPr>
        <w:t xml:space="preserve"> of the policy process</w:t>
      </w:r>
      <w:r w:rsidR="00946E90">
        <w:rPr>
          <w:rFonts w:ascii="Garamond" w:hAnsi="Garamond"/>
        </w:rPr>
        <w:t>, policymaking occurs in stages: policymakers identify problems, set their agenda, formulate alternatives, adopt a policy, implement it, and then evaluate it. Contemporary theories of the policy process typically collapse the stages or argue that the order is flexible, but focus primarily on the agenda setting stage. P</w:t>
      </w:r>
      <w:r w:rsidR="00946E90" w:rsidRPr="00061DB9">
        <w:rPr>
          <w:rFonts w:ascii="Garamond" w:hAnsi="Garamond"/>
        </w:rPr>
        <w:t>unctuated-equilibrium accounts</w:t>
      </w:r>
      <w:r w:rsidR="00946E90">
        <w:rPr>
          <w:rFonts w:ascii="Garamond" w:hAnsi="Garamond"/>
        </w:rPr>
        <w:t xml:space="preserve"> (Baumgartner and Jones 1993), for example, argue that</w:t>
      </w:r>
      <w:r w:rsidR="00946E90" w:rsidRPr="00061DB9">
        <w:rPr>
          <w:rFonts w:ascii="Garamond" w:hAnsi="Garamond"/>
        </w:rPr>
        <w:t xml:space="preserve"> limited policymaker </w:t>
      </w:r>
      <w:r w:rsidR="00946E90">
        <w:rPr>
          <w:rFonts w:ascii="Garamond" w:hAnsi="Garamond"/>
        </w:rPr>
        <w:t>attention</w:t>
      </w:r>
      <w:r w:rsidR="00946E90" w:rsidRPr="00061DB9">
        <w:rPr>
          <w:rFonts w:ascii="Garamond" w:hAnsi="Garamond"/>
        </w:rPr>
        <w:t xml:space="preserve"> </w:t>
      </w:r>
      <w:r w:rsidR="00946E90">
        <w:rPr>
          <w:rFonts w:ascii="Garamond" w:hAnsi="Garamond"/>
        </w:rPr>
        <w:t>means that policy change is unlikely absent a large increase in consideration of a problem.</w:t>
      </w:r>
      <w:r w:rsidR="00946E90" w:rsidRPr="00D332E0">
        <w:rPr>
          <w:rFonts w:ascii="Garamond" w:hAnsi="Garamond"/>
        </w:rPr>
        <w:t xml:space="preserve"> </w:t>
      </w:r>
      <w:r w:rsidR="00946E90" w:rsidRPr="00061DB9">
        <w:rPr>
          <w:rFonts w:ascii="Garamond" w:hAnsi="Garamond"/>
        </w:rPr>
        <w:t>Other models emphasize the multiple, largely independent, streams of problem definition, politics, and policy development (</w:t>
      </w:r>
      <w:proofErr w:type="spellStart"/>
      <w:r w:rsidR="00946E90" w:rsidRPr="00061DB9">
        <w:rPr>
          <w:rFonts w:ascii="Garamond" w:hAnsi="Garamond"/>
        </w:rPr>
        <w:t>Kingdon</w:t>
      </w:r>
      <w:proofErr w:type="spellEnd"/>
      <w:r w:rsidR="00946E90" w:rsidRPr="00061DB9">
        <w:rPr>
          <w:rFonts w:ascii="Garamond" w:hAnsi="Garamond"/>
        </w:rPr>
        <w:t xml:space="preserve"> 2003)</w:t>
      </w:r>
      <w:r w:rsidR="00946E90">
        <w:rPr>
          <w:rFonts w:ascii="Garamond" w:hAnsi="Garamond"/>
        </w:rPr>
        <w:t xml:space="preserve">. In this view, policy alternatives often come before a problem reaches the top of the agenda but are only adopted when the time is right. The </w:t>
      </w:r>
      <w:r w:rsidR="00946E90" w:rsidRPr="00061DB9">
        <w:rPr>
          <w:rFonts w:ascii="Garamond" w:hAnsi="Garamond"/>
        </w:rPr>
        <w:t>advoc</w:t>
      </w:r>
      <w:r w:rsidR="00946E90">
        <w:rPr>
          <w:rFonts w:ascii="Garamond" w:hAnsi="Garamond"/>
        </w:rPr>
        <w:t>acy coalition framework instead focuses</w:t>
      </w:r>
      <w:r w:rsidR="00946E90" w:rsidRPr="00061DB9">
        <w:rPr>
          <w:rFonts w:ascii="Garamond" w:hAnsi="Garamond"/>
        </w:rPr>
        <w:t xml:space="preserve"> on the ideas </w:t>
      </w:r>
      <w:r w:rsidR="00946E90">
        <w:rPr>
          <w:rFonts w:ascii="Garamond" w:hAnsi="Garamond"/>
        </w:rPr>
        <w:t>and beliefs developed by</w:t>
      </w:r>
      <w:r w:rsidR="00946E90" w:rsidRPr="00061DB9">
        <w:rPr>
          <w:rFonts w:ascii="Garamond" w:hAnsi="Garamond"/>
        </w:rPr>
        <w:t xml:space="preserve"> interest group and government proponents of policy </w:t>
      </w:r>
      <w:r w:rsidR="00946E90">
        <w:rPr>
          <w:rFonts w:ascii="Garamond" w:hAnsi="Garamond"/>
        </w:rPr>
        <w:t xml:space="preserve">change </w:t>
      </w:r>
      <w:r w:rsidR="00946E90" w:rsidRPr="00061DB9">
        <w:rPr>
          <w:rFonts w:ascii="Garamond" w:hAnsi="Garamond"/>
        </w:rPr>
        <w:t>(S</w:t>
      </w:r>
      <w:r w:rsidR="00946E90">
        <w:rPr>
          <w:rFonts w:ascii="Garamond" w:hAnsi="Garamond"/>
        </w:rPr>
        <w:t>abatier and Jenkins-Smith 1993).</w:t>
      </w:r>
      <w:r w:rsidR="00946E90" w:rsidRPr="00061DB9">
        <w:rPr>
          <w:rFonts w:ascii="Garamond" w:hAnsi="Garamond"/>
        </w:rPr>
        <w:t xml:space="preserve"> </w:t>
      </w:r>
      <w:r w:rsidR="00170779">
        <w:rPr>
          <w:rFonts w:ascii="Garamond" w:hAnsi="Garamond"/>
        </w:rPr>
        <w:t>These theories f</w:t>
      </w:r>
      <w:r w:rsidR="00946E90">
        <w:rPr>
          <w:rFonts w:ascii="Garamond" w:hAnsi="Garamond"/>
        </w:rPr>
        <w:t>ocus on the mechanisms by which actors bring issues to the forefront of public and elite debate, but they are all applied flexibly to many different types of actors in many issue domains.</w:t>
      </w:r>
    </w:p>
    <w:p w:rsidR="00946E90" w:rsidRPr="00061DB9" w:rsidRDefault="00946E90" w:rsidP="00946E90">
      <w:pPr>
        <w:spacing w:line="480" w:lineRule="auto"/>
        <w:ind w:firstLine="720"/>
        <w:rPr>
          <w:rFonts w:ascii="Garamond" w:hAnsi="Garamond"/>
        </w:rPr>
      </w:pPr>
      <w:r w:rsidRPr="00061DB9">
        <w:rPr>
          <w:rFonts w:ascii="Garamond" w:hAnsi="Garamond"/>
        </w:rPr>
        <w:t>These</w:t>
      </w:r>
      <w:r>
        <w:rPr>
          <w:rFonts w:ascii="Garamond" w:hAnsi="Garamond"/>
        </w:rPr>
        <w:t xml:space="preserve"> theories of the policy process, however, </w:t>
      </w:r>
      <w:r w:rsidRPr="00061DB9">
        <w:rPr>
          <w:rFonts w:ascii="Garamond" w:hAnsi="Garamond"/>
        </w:rPr>
        <w:t>are not evaluated in most subject-specific literature on U.S. policy change. Litera</w:t>
      </w:r>
      <w:r>
        <w:rPr>
          <w:rFonts w:ascii="Garamond" w:hAnsi="Garamond"/>
        </w:rPr>
        <w:t xml:space="preserve">ture on civil rights policy, for example, </w:t>
      </w:r>
      <w:r w:rsidRPr="00061DB9">
        <w:rPr>
          <w:rFonts w:ascii="Garamond" w:hAnsi="Garamond"/>
        </w:rPr>
        <w:t>focuses on protest</w:t>
      </w:r>
      <w:r>
        <w:rPr>
          <w:rFonts w:ascii="Garamond" w:hAnsi="Garamond"/>
        </w:rPr>
        <w:t xml:space="preserve"> movements</w:t>
      </w:r>
      <w:r w:rsidRPr="00061DB9">
        <w:rPr>
          <w:rFonts w:ascii="Garamond" w:hAnsi="Garamond"/>
        </w:rPr>
        <w:t xml:space="preserve"> (Stetson 1997) and presidential leadership (Shull 1999). Literature on education policy emphasizes </w:t>
      </w:r>
      <w:r w:rsidR="002A757E">
        <w:rPr>
          <w:rFonts w:ascii="Garamond" w:hAnsi="Garamond"/>
        </w:rPr>
        <w:t xml:space="preserve">the </w:t>
      </w:r>
      <w:r w:rsidRPr="00061DB9">
        <w:rPr>
          <w:rFonts w:ascii="Garamond" w:hAnsi="Garamond"/>
        </w:rPr>
        <w:t xml:space="preserve">appropriations </w:t>
      </w:r>
      <w:r w:rsidR="002A757E">
        <w:rPr>
          <w:rFonts w:ascii="Garamond" w:hAnsi="Garamond"/>
        </w:rPr>
        <w:t xml:space="preserve">process </w:t>
      </w:r>
      <w:r w:rsidRPr="00061DB9">
        <w:rPr>
          <w:rFonts w:ascii="Garamond" w:hAnsi="Garamond"/>
        </w:rPr>
        <w:t>(Spring 1993) and bureaucra</w:t>
      </w:r>
      <w:r w:rsidR="002A757E">
        <w:rPr>
          <w:rFonts w:ascii="Garamond" w:hAnsi="Garamond"/>
        </w:rPr>
        <w:t>tic politics</w:t>
      </w:r>
      <w:r w:rsidRPr="00061DB9">
        <w:rPr>
          <w:rFonts w:ascii="Garamond" w:hAnsi="Garamond"/>
        </w:rPr>
        <w:t xml:space="preserve"> (Cross 2003). Environmental policy histories tend to compare federal policy to an ideal type where technocrats utilize scientific research results to decide optimal policy (</w:t>
      </w:r>
      <w:proofErr w:type="spellStart"/>
      <w:r w:rsidRPr="00061DB9">
        <w:rPr>
          <w:rFonts w:ascii="Garamond" w:hAnsi="Garamond"/>
        </w:rPr>
        <w:t>Portney</w:t>
      </w:r>
      <w:proofErr w:type="spellEnd"/>
      <w:r w:rsidRPr="00061DB9">
        <w:rPr>
          <w:rFonts w:ascii="Garamond" w:hAnsi="Garamond"/>
        </w:rPr>
        <w:t xml:space="preserve"> and </w:t>
      </w:r>
      <w:proofErr w:type="spellStart"/>
      <w:r w:rsidRPr="00061DB9">
        <w:rPr>
          <w:rFonts w:ascii="Garamond" w:hAnsi="Garamond"/>
        </w:rPr>
        <w:t>Stavens</w:t>
      </w:r>
      <w:proofErr w:type="spellEnd"/>
      <w:r w:rsidRPr="00061DB9">
        <w:rPr>
          <w:rFonts w:ascii="Garamond" w:hAnsi="Garamond"/>
        </w:rPr>
        <w:t xml:space="preserve"> 2000; Graham 2000). </w:t>
      </w:r>
      <w:r>
        <w:rPr>
          <w:rFonts w:ascii="Garamond" w:hAnsi="Garamond"/>
        </w:rPr>
        <w:t xml:space="preserve">Unlike the policy process literature, therefore, most of these accounts emphasize that a few important actors </w:t>
      </w:r>
      <w:r w:rsidR="00170779">
        <w:rPr>
          <w:rFonts w:ascii="Garamond" w:hAnsi="Garamond"/>
        </w:rPr>
        <w:t xml:space="preserve">and circumstances </w:t>
      </w:r>
      <w:r>
        <w:rPr>
          <w:rFonts w:ascii="Garamond" w:hAnsi="Garamond"/>
        </w:rPr>
        <w:t xml:space="preserve">made policy change possible. They focus on the history of policy adoptions, pointing toward individuals and organizations that helped to set the agenda only when their actions are deemed critical to successful policy change. </w:t>
      </w:r>
      <w:r w:rsidR="008C13CD">
        <w:rPr>
          <w:rFonts w:ascii="Garamond" w:hAnsi="Garamond"/>
        </w:rPr>
        <w:t>Nevertheless, l</w:t>
      </w:r>
      <w:r>
        <w:rPr>
          <w:rFonts w:ascii="Garamond" w:hAnsi="Garamond"/>
        </w:rPr>
        <w:t>ike the policy process literature, subject-specific policy histories generally reject the textbook stages model. They recognize that policy change can come from administrative agency rulemaking, court decisions, and presidential actions, as well as legislation; they also point to instances in which policy change preceded comprehensive problem identification or a full consideration of alternatives.</w:t>
      </w:r>
    </w:p>
    <w:p w:rsidR="006163D4" w:rsidRDefault="00170779" w:rsidP="006163D4">
      <w:pPr>
        <w:spacing w:line="480" w:lineRule="auto"/>
        <w:rPr>
          <w:rFonts w:ascii="Garamond" w:hAnsi="Garamond"/>
          <w:bCs/>
        </w:rPr>
      </w:pPr>
      <w:r>
        <w:rPr>
          <w:rFonts w:ascii="Garamond" w:hAnsi="Garamond"/>
          <w:bCs/>
        </w:rPr>
        <w:tab/>
        <w:t xml:space="preserve">Not all </w:t>
      </w:r>
      <w:r w:rsidR="009C0648">
        <w:rPr>
          <w:rFonts w:ascii="Garamond" w:hAnsi="Garamond"/>
          <w:bCs/>
        </w:rPr>
        <w:t>theories assume that the policy process will be either idiosyncratic o</w:t>
      </w:r>
      <w:r w:rsidR="00103EE8">
        <w:rPr>
          <w:rFonts w:ascii="Garamond" w:hAnsi="Garamond"/>
          <w:bCs/>
        </w:rPr>
        <w:t>r universal across issue areas. T</w:t>
      </w:r>
      <w:r w:rsidR="009C0648">
        <w:rPr>
          <w:rFonts w:ascii="Garamond" w:hAnsi="Garamond"/>
          <w:bCs/>
        </w:rPr>
        <w:t xml:space="preserve">heories of policy area differences tend to focus on one or two dimensions of variation associated with clear types. </w:t>
      </w:r>
      <w:r w:rsidR="00B77996">
        <w:rPr>
          <w:rFonts w:ascii="Garamond" w:hAnsi="Garamond"/>
          <w:bCs/>
        </w:rPr>
        <w:t xml:space="preserve">Theodore </w:t>
      </w:r>
      <w:proofErr w:type="spellStart"/>
      <w:r w:rsidR="00B77996">
        <w:rPr>
          <w:rFonts w:ascii="Garamond" w:hAnsi="Garamond"/>
          <w:bCs/>
        </w:rPr>
        <w:t>Lowi</w:t>
      </w:r>
      <w:proofErr w:type="spellEnd"/>
      <w:r w:rsidR="00B77996">
        <w:rPr>
          <w:rFonts w:ascii="Garamond" w:hAnsi="Garamond"/>
          <w:bCs/>
        </w:rPr>
        <w:t xml:space="preserve"> (1964) divides policy issues into three </w:t>
      </w:r>
      <w:r w:rsidR="00250A35">
        <w:rPr>
          <w:rFonts w:ascii="Garamond" w:hAnsi="Garamond"/>
          <w:bCs/>
        </w:rPr>
        <w:t>types</w:t>
      </w:r>
      <w:r w:rsidR="00B77996">
        <w:rPr>
          <w:rFonts w:ascii="Garamond" w:hAnsi="Garamond"/>
          <w:bCs/>
        </w:rPr>
        <w:t xml:space="preserve">: redistributive, distributive, and regulatory. </w:t>
      </w:r>
      <w:r w:rsidR="00250A35">
        <w:rPr>
          <w:rFonts w:ascii="Garamond" w:hAnsi="Garamond"/>
          <w:bCs/>
        </w:rPr>
        <w:t>The politics of each type are defined by the likely interest group competition associated with what is at stake in each debate. This categorization has been difficult for scholars to follow, since most policy areas have elements of all three types of policy tools</w:t>
      </w:r>
      <w:r w:rsidR="00724FB8">
        <w:rPr>
          <w:rFonts w:ascii="Garamond" w:hAnsi="Garamond"/>
          <w:bCs/>
        </w:rPr>
        <w:t xml:space="preserve"> (Smith 2002)</w:t>
      </w:r>
      <w:r w:rsidR="00250A35">
        <w:rPr>
          <w:rFonts w:ascii="Garamond" w:hAnsi="Garamond"/>
          <w:bCs/>
        </w:rPr>
        <w:t>. Applying it to the twelve issue areas analyzed here might involve categorizing</w:t>
      </w:r>
      <w:r w:rsidR="00C548E2">
        <w:rPr>
          <w:rFonts w:ascii="Garamond" w:hAnsi="Garamond"/>
          <w:bCs/>
        </w:rPr>
        <w:t xml:space="preserve"> criminal justice and energy as regulatory, transportation and health as distributive, and social welfare and housing &amp; development as redistributive </w:t>
      </w:r>
      <w:r w:rsidR="00250A35">
        <w:rPr>
          <w:rFonts w:ascii="Garamond" w:hAnsi="Garamond"/>
          <w:bCs/>
        </w:rPr>
        <w:t>but others would be harder to place in the typology. The idea is that scholars should</w:t>
      </w:r>
      <w:r w:rsidR="00C548E2">
        <w:rPr>
          <w:rFonts w:ascii="Garamond" w:hAnsi="Garamond"/>
          <w:bCs/>
        </w:rPr>
        <w:t xml:space="preserve"> expect to find differences </w:t>
      </w:r>
      <w:r w:rsidR="00250A35">
        <w:rPr>
          <w:rFonts w:ascii="Garamond" w:hAnsi="Garamond"/>
          <w:bCs/>
        </w:rPr>
        <w:t xml:space="preserve">in the politics of each issue area </w:t>
      </w:r>
      <w:r w:rsidR="00C548E2">
        <w:rPr>
          <w:rFonts w:ascii="Garamond" w:hAnsi="Garamond"/>
          <w:bCs/>
        </w:rPr>
        <w:t>based on the kind of</w:t>
      </w:r>
      <w:r w:rsidR="00250A35">
        <w:rPr>
          <w:rFonts w:ascii="Garamond" w:hAnsi="Garamond"/>
          <w:bCs/>
        </w:rPr>
        <w:t xml:space="preserve"> policy under debate and who has</w:t>
      </w:r>
      <w:r w:rsidR="00C548E2">
        <w:rPr>
          <w:rFonts w:ascii="Garamond" w:hAnsi="Garamond"/>
          <w:bCs/>
        </w:rPr>
        <w:t xml:space="preserve"> </w:t>
      </w:r>
      <w:r w:rsidR="00250A35">
        <w:rPr>
          <w:rFonts w:ascii="Garamond" w:hAnsi="Garamond"/>
          <w:bCs/>
        </w:rPr>
        <w:t>something to</w:t>
      </w:r>
      <w:r w:rsidR="00C548E2">
        <w:rPr>
          <w:rFonts w:ascii="Garamond" w:hAnsi="Garamond"/>
          <w:bCs/>
        </w:rPr>
        <w:t xml:space="preserve"> gain or lose</w:t>
      </w:r>
      <w:r w:rsidR="00250A35">
        <w:rPr>
          <w:rFonts w:ascii="Garamond" w:hAnsi="Garamond"/>
          <w:bCs/>
        </w:rPr>
        <w:t xml:space="preserve"> from policy action. Similarly, James Q. </w:t>
      </w:r>
      <w:r w:rsidR="00C548E2">
        <w:rPr>
          <w:rFonts w:ascii="Garamond" w:hAnsi="Garamond"/>
          <w:bCs/>
        </w:rPr>
        <w:t>Wilson</w:t>
      </w:r>
      <w:r w:rsidR="00644FCF">
        <w:rPr>
          <w:rFonts w:ascii="Garamond" w:hAnsi="Garamond"/>
          <w:bCs/>
        </w:rPr>
        <w:t xml:space="preserve"> (1980)</w:t>
      </w:r>
      <w:r w:rsidR="00250A35">
        <w:rPr>
          <w:rFonts w:ascii="Garamond" w:hAnsi="Garamond"/>
          <w:bCs/>
        </w:rPr>
        <w:t xml:space="preserve"> argues that policy issues can be divided into types based on whether the costs and benefits of policy action in the area are</w:t>
      </w:r>
      <w:r w:rsidR="00C548E2">
        <w:rPr>
          <w:rFonts w:ascii="Garamond" w:hAnsi="Garamond"/>
          <w:bCs/>
        </w:rPr>
        <w:t xml:space="preserve"> concentrated </w:t>
      </w:r>
      <w:r w:rsidR="00250A35">
        <w:rPr>
          <w:rFonts w:ascii="Garamond" w:hAnsi="Garamond"/>
          <w:bCs/>
        </w:rPr>
        <w:t xml:space="preserve">or dispersed: </w:t>
      </w:r>
      <w:r w:rsidR="00C548E2">
        <w:rPr>
          <w:rFonts w:ascii="Garamond" w:hAnsi="Garamond"/>
          <w:bCs/>
        </w:rPr>
        <w:t>interest group politics</w:t>
      </w:r>
      <w:r w:rsidR="00250A35">
        <w:rPr>
          <w:rFonts w:ascii="Garamond" w:hAnsi="Garamond"/>
          <w:bCs/>
        </w:rPr>
        <w:t xml:space="preserve"> where both are narrow</w:t>
      </w:r>
      <w:r w:rsidR="00C548E2">
        <w:rPr>
          <w:rFonts w:ascii="Garamond" w:hAnsi="Garamond"/>
          <w:bCs/>
        </w:rPr>
        <w:t>, entrepreneurial politics</w:t>
      </w:r>
      <w:r w:rsidR="00250A35">
        <w:rPr>
          <w:rFonts w:ascii="Garamond" w:hAnsi="Garamond"/>
          <w:bCs/>
        </w:rPr>
        <w:t xml:space="preserve"> where only costs are concentrated</w:t>
      </w:r>
      <w:r w:rsidR="00C548E2">
        <w:rPr>
          <w:rFonts w:ascii="Garamond" w:hAnsi="Garamond"/>
          <w:bCs/>
        </w:rPr>
        <w:t>, client politics</w:t>
      </w:r>
      <w:r w:rsidR="00250A35">
        <w:rPr>
          <w:rFonts w:ascii="Garamond" w:hAnsi="Garamond"/>
          <w:bCs/>
        </w:rPr>
        <w:t xml:space="preserve"> where only benefits are concentrated</w:t>
      </w:r>
      <w:r w:rsidR="00C548E2">
        <w:rPr>
          <w:rFonts w:ascii="Garamond" w:hAnsi="Garamond"/>
          <w:bCs/>
        </w:rPr>
        <w:t>,</w:t>
      </w:r>
      <w:r w:rsidR="00250A35">
        <w:rPr>
          <w:rFonts w:ascii="Garamond" w:hAnsi="Garamond"/>
          <w:bCs/>
        </w:rPr>
        <w:t xml:space="preserve"> and</w:t>
      </w:r>
      <w:r w:rsidR="00C548E2">
        <w:rPr>
          <w:rFonts w:ascii="Garamond" w:hAnsi="Garamond"/>
          <w:bCs/>
        </w:rPr>
        <w:t xml:space="preserve"> </w:t>
      </w:r>
      <w:proofErr w:type="spellStart"/>
      <w:r w:rsidR="00C548E2">
        <w:rPr>
          <w:rFonts w:ascii="Garamond" w:hAnsi="Garamond"/>
          <w:bCs/>
        </w:rPr>
        <w:t>majoritarian</w:t>
      </w:r>
      <w:proofErr w:type="spellEnd"/>
      <w:r w:rsidR="00C548E2">
        <w:rPr>
          <w:rFonts w:ascii="Garamond" w:hAnsi="Garamond"/>
          <w:bCs/>
        </w:rPr>
        <w:t xml:space="preserve"> politics</w:t>
      </w:r>
      <w:r w:rsidR="00250A35">
        <w:rPr>
          <w:rFonts w:ascii="Garamond" w:hAnsi="Garamond"/>
          <w:bCs/>
        </w:rPr>
        <w:t xml:space="preserve"> where both are broad. Based on this categorization, scholars might place </w:t>
      </w:r>
      <w:r w:rsidR="00C548E2">
        <w:rPr>
          <w:rFonts w:ascii="Garamond" w:hAnsi="Garamond"/>
          <w:bCs/>
        </w:rPr>
        <w:t xml:space="preserve">energy </w:t>
      </w:r>
      <w:r w:rsidR="00250A35">
        <w:rPr>
          <w:rFonts w:ascii="Garamond" w:hAnsi="Garamond"/>
          <w:bCs/>
        </w:rPr>
        <w:t xml:space="preserve">in the </w:t>
      </w:r>
      <w:r w:rsidR="00C548E2">
        <w:rPr>
          <w:rFonts w:ascii="Garamond" w:hAnsi="Garamond"/>
          <w:bCs/>
        </w:rPr>
        <w:t>interest group</w:t>
      </w:r>
      <w:r w:rsidR="00250A35">
        <w:rPr>
          <w:rFonts w:ascii="Garamond" w:hAnsi="Garamond"/>
          <w:bCs/>
        </w:rPr>
        <w:t xml:space="preserve"> politics box</w:t>
      </w:r>
      <w:r w:rsidR="00C548E2">
        <w:rPr>
          <w:rFonts w:ascii="Garamond" w:hAnsi="Garamond"/>
          <w:bCs/>
        </w:rPr>
        <w:t>, housing &amp; developme</w:t>
      </w:r>
      <w:r w:rsidR="00250A35">
        <w:rPr>
          <w:rFonts w:ascii="Garamond" w:hAnsi="Garamond"/>
          <w:bCs/>
        </w:rPr>
        <w:t xml:space="preserve">nt and labor &amp; immigration </w:t>
      </w:r>
      <w:r w:rsidR="00B15749">
        <w:rPr>
          <w:rFonts w:ascii="Garamond" w:hAnsi="Garamond"/>
          <w:bCs/>
        </w:rPr>
        <w:t>in the</w:t>
      </w:r>
      <w:r w:rsidR="00C548E2">
        <w:rPr>
          <w:rFonts w:ascii="Garamond" w:hAnsi="Garamond"/>
          <w:bCs/>
        </w:rPr>
        <w:t xml:space="preserve"> client</w:t>
      </w:r>
      <w:r w:rsidR="00250A35">
        <w:rPr>
          <w:rFonts w:ascii="Garamond" w:hAnsi="Garamond"/>
          <w:bCs/>
        </w:rPr>
        <w:t xml:space="preserve"> politics</w:t>
      </w:r>
      <w:r w:rsidR="00B15749">
        <w:rPr>
          <w:rFonts w:ascii="Garamond" w:hAnsi="Garamond"/>
          <w:bCs/>
        </w:rPr>
        <w:t xml:space="preserve"> category</w:t>
      </w:r>
      <w:r w:rsidR="00C548E2">
        <w:rPr>
          <w:rFonts w:ascii="Garamond" w:hAnsi="Garamond"/>
          <w:bCs/>
        </w:rPr>
        <w:t xml:space="preserve">, </w:t>
      </w:r>
      <w:r w:rsidR="00250A35">
        <w:rPr>
          <w:rFonts w:ascii="Garamond" w:hAnsi="Garamond"/>
          <w:bCs/>
        </w:rPr>
        <w:t xml:space="preserve">the </w:t>
      </w:r>
      <w:r w:rsidR="00C548E2">
        <w:rPr>
          <w:rFonts w:ascii="Garamond" w:hAnsi="Garamond"/>
          <w:bCs/>
        </w:rPr>
        <w:t xml:space="preserve">environment and criminal justice </w:t>
      </w:r>
      <w:r w:rsidR="00B15749">
        <w:rPr>
          <w:rFonts w:ascii="Garamond" w:hAnsi="Garamond"/>
          <w:bCs/>
        </w:rPr>
        <w:t>in the</w:t>
      </w:r>
      <w:r w:rsidR="00C548E2">
        <w:rPr>
          <w:rFonts w:ascii="Garamond" w:hAnsi="Garamond"/>
          <w:bCs/>
        </w:rPr>
        <w:t xml:space="preserve"> entrepreneurial</w:t>
      </w:r>
      <w:r w:rsidR="00B15749">
        <w:rPr>
          <w:rFonts w:ascii="Garamond" w:hAnsi="Garamond"/>
          <w:bCs/>
        </w:rPr>
        <w:t xml:space="preserve"> box</w:t>
      </w:r>
      <w:r w:rsidR="00C548E2">
        <w:rPr>
          <w:rFonts w:ascii="Garamond" w:hAnsi="Garamond"/>
          <w:bCs/>
        </w:rPr>
        <w:t xml:space="preserve">, and health and macroeconomics </w:t>
      </w:r>
      <w:r w:rsidR="00B15749">
        <w:rPr>
          <w:rFonts w:ascii="Garamond" w:hAnsi="Garamond"/>
          <w:bCs/>
        </w:rPr>
        <w:t>in the</w:t>
      </w:r>
      <w:r w:rsidR="00C548E2">
        <w:rPr>
          <w:rFonts w:ascii="Garamond" w:hAnsi="Garamond"/>
          <w:bCs/>
        </w:rPr>
        <w:t xml:space="preserve"> </w:t>
      </w:r>
      <w:proofErr w:type="spellStart"/>
      <w:r w:rsidR="00C548E2">
        <w:rPr>
          <w:rFonts w:ascii="Garamond" w:hAnsi="Garamond"/>
          <w:bCs/>
        </w:rPr>
        <w:t>majoritarian</w:t>
      </w:r>
      <w:proofErr w:type="spellEnd"/>
      <w:r w:rsidR="00B15749">
        <w:rPr>
          <w:rFonts w:ascii="Garamond" w:hAnsi="Garamond"/>
          <w:bCs/>
        </w:rPr>
        <w:t xml:space="preserve"> category</w:t>
      </w:r>
      <w:r w:rsidR="00250A35">
        <w:rPr>
          <w:rFonts w:ascii="Garamond" w:hAnsi="Garamond"/>
          <w:bCs/>
        </w:rPr>
        <w:t xml:space="preserve">. </w:t>
      </w:r>
    </w:p>
    <w:p w:rsidR="001F1D01" w:rsidRDefault="0037328C" w:rsidP="0037328C">
      <w:pPr>
        <w:spacing w:line="480" w:lineRule="auto"/>
        <w:ind w:firstLine="720"/>
        <w:rPr>
          <w:rFonts w:ascii="Garamond" w:hAnsi="Garamond"/>
          <w:bCs/>
        </w:rPr>
      </w:pPr>
      <w:r>
        <w:rPr>
          <w:rFonts w:ascii="Garamond" w:hAnsi="Garamond"/>
          <w:bCs/>
        </w:rPr>
        <w:t>These classic typologies have not proved especially fruitful in unders</w:t>
      </w:r>
      <w:r w:rsidR="007A7EDC">
        <w:rPr>
          <w:rFonts w:ascii="Garamond" w:hAnsi="Garamond"/>
          <w:bCs/>
        </w:rPr>
        <w:t>tanding policy area differences, but new typologies have proliferated</w:t>
      </w:r>
      <w:r w:rsidR="00724FB8">
        <w:rPr>
          <w:rFonts w:ascii="Garamond" w:hAnsi="Garamond"/>
          <w:bCs/>
        </w:rPr>
        <w:t xml:space="preserve"> (Smith 2002)</w:t>
      </w:r>
      <w:r w:rsidR="007A7EDC">
        <w:rPr>
          <w:rFonts w:ascii="Garamond" w:hAnsi="Garamond"/>
          <w:bCs/>
        </w:rPr>
        <w:t xml:space="preserve">. </w:t>
      </w:r>
      <w:r w:rsidR="00727FE4">
        <w:rPr>
          <w:rFonts w:ascii="Garamond" w:hAnsi="Garamond"/>
          <w:bCs/>
        </w:rPr>
        <w:t xml:space="preserve">A new classification by Ira </w:t>
      </w:r>
      <w:proofErr w:type="spellStart"/>
      <w:r w:rsidR="00727FE4">
        <w:rPr>
          <w:rFonts w:ascii="Garamond" w:hAnsi="Garamond"/>
          <w:bCs/>
        </w:rPr>
        <w:t>Katznelson</w:t>
      </w:r>
      <w:proofErr w:type="spellEnd"/>
      <w:r w:rsidR="00727FE4">
        <w:rPr>
          <w:rFonts w:ascii="Garamond" w:hAnsi="Garamond"/>
          <w:bCs/>
        </w:rPr>
        <w:t xml:space="preserve"> and John S. </w:t>
      </w:r>
      <w:proofErr w:type="spellStart"/>
      <w:r w:rsidR="00727FE4">
        <w:rPr>
          <w:rFonts w:ascii="Garamond" w:hAnsi="Garamond"/>
          <w:bCs/>
        </w:rPr>
        <w:t>Lapinski</w:t>
      </w:r>
      <w:proofErr w:type="spellEnd"/>
      <w:r w:rsidR="00727FE4">
        <w:rPr>
          <w:rFonts w:ascii="Garamond" w:hAnsi="Garamond"/>
          <w:bCs/>
        </w:rPr>
        <w:t xml:space="preserve"> (2006) divides domestic affairs into planning and resources (including the environment), political economy (including labor and macroeconomics) and social policy (including education) but places civil rights in a separate category from domestic affairs. Many of the newer typologies, however, are prescriptive and meant to analyze effectiveness in achieving policy goals, rather than designed to understand differences in the policy process (</w:t>
      </w:r>
      <w:proofErr w:type="spellStart"/>
      <w:r w:rsidR="00727FE4">
        <w:rPr>
          <w:rFonts w:ascii="Garamond" w:hAnsi="Garamond"/>
          <w:bCs/>
        </w:rPr>
        <w:t>Vedung</w:t>
      </w:r>
      <w:proofErr w:type="spellEnd"/>
      <w:r w:rsidR="00727FE4">
        <w:rPr>
          <w:rFonts w:ascii="Garamond" w:hAnsi="Garamond"/>
          <w:bCs/>
        </w:rPr>
        <w:t xml:space="preserve"> 2003).</w:t>
      </w:r>
    </w:p>
    <w:p w:rsidR="00727FE4" w:rsidRDefault="00727FE4" w:rsidP="00727FE4">
      <w:pPr>
        <w:spacing w:line="480" w:lineRule="auto"/>
        <w:ind w:firstLine="720"/>
        <w:rPr>
          <w:rFonts w:ascii="Garamond" w:hAnsi="Garamond"/>
          <w:bCs/>
        </w:rPr>
      </w:pPr>
      <w:r>
        <w:rPr>
          <w:rFonts w:ascii="Garamond" w:hAnsi="Garamond"/>
          <w:bCs/>
        </w:rPr>
        <w:t>Kevin Smith (2002</w:t>
      </w:r>
      <w:r w:rsidR="00C524F1">
        <w:rPr>
          <w:rFonts w:ascii="Garamond" w:hAnsi="Garamond"/>
          <w:bCs/>
        </w:rPr>
        <w:t>, 381</w:t>
      </w:r>
      <w:r>
        <w:rPr>
          <w:rFonts w:ascii="Garamond" w:hAnsi="Garamond"/>
          <w:bCs/>
        </w:rPr>
        <w:t>) advocates a move from typologies t</w:t>
      </w:r>
      <w:r w:rsidR="00C524F1">
        <w:rPr>
          <w:rFonts w:ascii="Garamond" w:hAnsi="Garamond"/>
          <w:bCs/>
        </w:rPr>
        <w:t>o taxonomies, classifying item</w:t>
      </w:r>
      <w:r>
        <w:rPr>
          <w:rFonts w:ascii="Garamond" w:hAnsi="Garamond"/>
          <w:bCs/>
        </w:rPr>
        <w:t xml:space="preserve">s </w:t>
      </w:r>
      <w:r w:rsidR="00C524F1">
        <w:rPr>
          <w:rFonts w:ascii="Garamond" w:hAnsi="Garamond"/>
          <w:bCs/>
        </w:rPr>
        <w:t>“</w:t>
      </w:r>
      <w:r>
        <w:rPr>
          <w:rFonts w:ascii="Garamond" w:hAnsi="Garamond"/>
          <w:bCs/>
        </w:rPr>
        <w:t>on the basis of empirically observable and measurable characteristics.”</w:t>
      </w:r>
      <w:r w:rsidR="00C524F1">
        <w:rPr>
          <w:rFonts w:ascii="Garamond" w:hAnsi="Garamond"/>
          <w:bCs/>
        </w:rPr>
        <w:t xml:space="preserve"> This requires identifying characteristics of policies, measuring them, and looking at how they relate to one another. This paper generally takes this approach, but does not assume that it will uncover clean breaks between policy area types. The project seeks to move beyond two fundamental problems of policy typologies. First, they assume that differences in the politics of policy areas can be distilled into only a few important dimensions. Second, they assume that most policy areas will fall in a clear zone along these dimensions. There is no </w:t>
      </w:r>
      <w:r w:rsidR="00C524F1" w:rsidRPr="00103EE8">
        <w:rPr>
          <w:rFonts w:ascii="Garamond" w:hAnsi="Garamond"/>
          <w:bCs/>
          <w:i/>
        </w:rPr>
        <w:t xml:space="preserve">a priori </w:t>
      </w:r>
      <w:r w:rsidR="00C524F1">
        <w:rPr>
          <w:rFonts w:ascii="Garamond" w:hAnsi="Garamond"/>
          <w:bCs/>
        </w:rPr>
        <w:t>reason why either assumption is likely to be true. I assume instead that important differences across policy areas may not be associated and each policy area may stand out on only a few important dimensions.</w:t>
      </w:r>
    </w:p>
    <w:p w:rsidR="006163D4" w:rsidRDefault="006163D4" w:rsidP="00C524F1">
      <w:pPr>
        <w:spacing w:line="480" w:lineRule="auto"/>
        <w:rPr>
          <w:rFonts w:ascii="Garamond" w:hAnsi="Garamond"/>
          <w:bCs/>
        </w:rPr>
      </w:pPr>
    </w:p>
    <w:p w:rsidR="006163D4" w:rsidRPr="006163D4" w:rsidRDefault="00B01CF0" w:rsidP="006163D4">
      <w:pPr>
        <w:spacing w:line="480" w:lineRule="auto"/>
        <w:jc w:val="center"/>
        <w:rPr>
          <w:rFonts w:ascii="Garamond" w:hAnsi="Garamond"/>
          <w:b/>
          <w:bCs/>
        </w:rPr>
      </w:pPr>
      <w:r>
        <w:rPr>
          <w:rFonts w:ascii="Garamond" w:hAnsi="Garamond"/>
          <w:b/>
          <w:bCs/>
        </w:rPr>
        <w:t>Issue</w:t>
      </w:r>
      <w:r w:rsidR="006163D4" w:rsidRPr="006163D4">
        <w:rPr>
          <w:rFonts w:ascii="Garamond" w:hAnsi="Garamond"/>
          <w:b/>
          <w:bCs/>
        </w:rPr>
        <w:t xml:space="preserve"> Networks</w:t>
      </w:r>
      <w:r>
        <w:rPr>
          <w:rFonts w:ascii="Garamond" w:hAnsi="Garamond"/>
          <w:b/>
          <w:bCs/>
        </w:rPr>
        <w:t xml:space="preserve"> and the Policy Process</w:t>
      </w:r>
    </w:p>
    <w:p w:rsidR="00C548E2" w:rsidRDefault="00553886" w:rsidP="00ED2DA7">
      <w:pPr>
        <w:spacing w:line="480" w:lineRule="auto"/>
        <w:ind w:firstLine="720"/>
        <w:rPr>
          <w:rFonts w:ascii="Garamond" w:hAnsi="Garamond"/>
        </w:rPr>
      </w:pPr>
      <w:r>
        <w:rPr>
          <w:rFonts w:ascii="Garamond" w:hAnsi="Garamond"/>
        </w:rPr>
        <w:t xml:space="preserve">If differences across policy areas produce distinct politics, scholars should observe different kinds of networks </w:t>
      </w:r>
      <w:r w:rsidR="00F7646A">
        <w:rPr>
          <w:rFonts w:ascii="Garamond" w:hAnsi="Garamond"/>
        </w:rPr>
        <w:t>emerging</w:t>
      </w:r>
      <w:r>
        <w:rPr>
          <w:rFonts w:ascii="Garamond" w:hAnsi="Garamond"/>
        </w:rPr>
        <w:t xml:space="preserve"> in different policy areas. T</w:t>
      </w:r>
      <w:r w:rsidR="001B0BE6">
        <w:rPr>
          <w:rFonts w:ascii="Garamond" w:hAnsi="Garamond"/>
        </w:rPr>
        <w:t xml:space="preserve">he concept of “issue networks” has become the baseline perspective for observing communities of actors surrounding policymaking in each domain. In the classic formulation, </w:t>
      </w:r>
      <w:proofErr w:type="spellStart"/>
      <w:r w:rsidR="001B0BE6">
        <w:rPr>
          <w:rFonts w:ascii="Garamond" w:hAnsi="Garamond"/>
        </w:rPr>
        <w:t>Heclo</w:t>
      </w:r>
      <w:proofErr w:type="spellEnd"/>
      <w:r w:rsidR="001B0BE6">
        <w:rPr>
          <w:rFonts w:ascii="Garamond" w:hAnsi="Garamond"/>
        </w:rPr>
        <w:t xml:space="preserve"> (1978) </w:t>
      </w:r>
      <w:r>
        <w:rPr>
          <w:rFonts w:ascii="Garamond" w:hAnsi="Garamond"/>
        </w:rPr>
        <w:t>argues</w:t>
      </w:r>
      <w:r w:rsidR="001B0BE6">
        <w:rPr>
          <w:rFonts w:ascii="Garamond" w:hAnsi="Garamond"/>
        </w:rPr>
        <w:t xml:space="preserve"> that discussions of policy within each issue </w:t>
      </w:r>
      <w:r w:rsidR="00D32579">
        <w:rPr>
          <w:rFonts w:ascii="Garamond" w:hAnsi="Garamond"/>
        </w:rPr>
        <w:t>area</w:t>
      </w:r>
      <w:r w:rsidR="001B0BE6">
        <w:rPr>
          <w:rFonts w:ascii="Garamond" w:hAnsi="Garamond"/>
        </w:rPr>
        <w:t xml:space="preserve"> take place in networks of experts that come from both inside and outside of government. These individuals are associated with myriad institutions but they gain their place in the network from their reputations for issue knowledge, rather than t</w:t>
      </w:r>
      <w:r>
        <w:rPr>
          <w:rFonts w:ascii="Garamond" w:hAnsi="Garamond"/>
        </w:rPr>
        <w:t xml:space="preserve">heir institutional role. </w:t>
      </w:r>
      <w:proofErr w:type="spellStart"/>
      <w:r>
        <w:rPr>
          <w:rFonts w:ascii="Garamond" w:hAnsi="Garamond"/>
        </w:rPr>
        <w:t>Heclo</w:t>
      </w:r>
      <w:proofErr w:type="spellEnd"/>
      <w:r>
        <w:rPr>
          <w:rFonts w:ascii="Garamond" w:hAnsi="Garamond"/>
        </w:rPr>
        <w:t xml:space="preserve"> </w:t>
      </w:r>
      <w:r w:rsidR="001B0BE6">
        <w:rPr>
          <w:rFonts w:ascii="Garamond" w:hAnsi="Garamond"/>
        </w:rPr>
        <w:t xml:space="preserve">saw this as a substantial transformation from an earlier period in which policymaking occurred within institutions and policies were debated among a few prominent stakeholders. </w:t>
      </w:r>
      <w:r w:rsidR="00ED2DA7">
        <w:rPr>
          <w:rFonts w:ascii="Garamond" w:hAnsi="Garamond"/>
        </w:rPr>
        <w:t>S</w:t>
      </w:r>
      <w:r>
        <w:rPr>
          <w:rFonts w:ascii="Garamond" w:hAnsi="Garamond"/>
        </w:rPr>
        <w:t xml:space="preserve">ome </w:t>
      </w:r>
      <w:r w:rsidR="00ED2DA7">
        <w:rPr>
          <w:rFonts w:ascii="Garamond" w:hAnsi="Garamond"/>
        </w:rPr>
        <w:t>have drawn on this argument to claim</w:t>
      </w:r>
      <w:r w:rsidR="001B0BE6">
        <w:rPr>
          <w:rFonts w:ascii="Garamond" w:hAnsi="Garamond"/>
        </w:rPr>
        <w:t xml:space="preserve"> that policymaking went from a period of iron triangles to a period </w:t>
      </w:r>
      <w:r w:rsidR="00ED2DA7">
        <w:rPr>
          <w:rFonts w:ascii="Garamond" w:hAnsi="Garamond"/>
        </w:rPr>
        <w:t xml:space="preserve">dominated by </w:t>
      </w:r>
      <w:r w:rsidR="001B0BE6">
        <w:rPr>
          <w:rFonts w:ascii="Garamond" w:hAnsi="Garamond"/>
        </w:rPr>
        <w:t xml:space="preserve">issue networks (see Berry 1989). </w:t>
      </w:r>
      <w:r w:rsidR="00ED2DA7">
        <w:rPr>
          <w:rFonts w:ascii="Garamond" w:hAnsi="Garamond"/>
        </w:rPr>
        <w:t xml:space="preserve">Iron triangles were ideal types of policymaking involving a set of client interest groups, an executive agency, and relevant congressional committees. Issue areas like </w:t>
      </w:r>
      <w:r w:rsidR="00C548E2">
        <w:rPr>
          <w:rFonts w:ascii="Garamond" w:hAnsi="Garamond"/>
        </w:rPr>
        <w:t xml:space="preserve">energy, housing &amp; development, labor &amp; immigration, science &amp; technology, and transportation </w:t>
      </w:r>
      <w:r w:rsidR="00ED2DA7">
        <w:rPr>
          <w:rFonts w:ascii="Garamond" w:hAnsi="Garamond"/>
        </w:rPr>
        <w:t>all still have these institutions and are sometimes considered candidates for networks that resemble iron triangles.</w:t>
      </w:r>
      <w:r w:rsidR="00C548E2">
        <w:rPr>
          <w:rFonts w:ascii="Garamond" w:hAnsi="Garamond"/>
        </w:rPr>
        <w:t xml:space="preserve"> </w:t>
      </w:r>
    </w:p>
    <w:p w:rsidR="006163D4" w:rsidRDefault="001B0BE6" w:rsidP="00ED2DA7">
      <w:pPr>
        <w:spacing w:line="480" w:lineRule="auto"/>
        <w:ind w:firstLine="720"/>
        <w:rPr>
          <w:rFonts w:ascii="Garamond" w:hAnsi="Garamond"/>
          <w:bCs/>
        </w:rPr>
      </w:pPr>
      <w:r>
        <w:rPr>
          <w:rFonts w:ascii="Garamond" w:hAnsi="Garamond"/>
        </w:rPr>
        <w:t xml:space="preserve">Even though </w:t>
      </w:r>
      <w:proofErr w:type="spellStart"/>
      <w:r>
        <w:rPr>
          <w:rFonts w:ascii="Garamond" w:hAnsi="Garamond"/>
        </w:rPr>
        <w:t>Heclo</w:t>
      </w:r>
      <w:proofErr w:type="spellEnd"/>
      <w:r>
        <w:rPr>
          <w:rFonts w:ascii="Garamond" w:hAnsi="Garamond"/>
        </w:rPr>
        <w:t xml:space="preserve"> referred to networks, his analysis was not explicitly tied to any specific conception of network structure used in social network analysis. Other scholars, however, have sought to use network techniques to understand relationships among policymakers within policy areas. Heinz et al. (1993), for example,</w:t>
      </w:r>
      <w:r w:rsidRPr="00D344CF">
        <w:rPr>
          <w:rFonts w:ascii="Garamond" w:hAnsi="Garamond"/>
        </w:rPr>
        <w:t xml:space="preserve"> use surveys to find out who interest group leaders and lobbyists view as</w:t>
      </w:r>
      <w:r>
        <w:rPr>
          <w:rFonts w:ascii="Garamond" w:hAnsi="Garamond"/>
        </w:rPr>
        <w:t xml:space="preserve"> their</w:t>
      </w:r>
      <w:r w:rsidRPr="00D344CF">
        <w:rPr>
          <w:rFonts w:ascii="Garamond" w:hAnsi="Garamond"/>
        </w:rPr>
        <w:t xml:space="preserve"> allies and adversaries in four policy domains. They analyze the coalitions in eac</w:t>
      </w:r>
      <w:r>
        <w:rPr>
          <w:rFonts w:ascii="Garamond" w:hAnsi="Garamond"/>
        </w:rPr>
        <w:t>h area, as seen by participants</w:t>
      </w:r>
      <w:r w:rsidRPr="00D344CF">
        <w:rPr>
          <w:rFonts w:ascii="Garamond" w:hAnsi="Garamond"/>
        </w:rPr>
        <w:t xml:space="preserve">. </w:t>
      </w:r>
      <w:r>
        <w:rPr>
          <w:rFonts w:ascii="Garamond" w:hAnsi="Garamond"/>
        </w:rPr>
        <w:t xml:space="preserve">They </w:t>
      </w:r>
      <w:r w:rsidRPr="00D344CF">
        <w:rPr>
          <w:rFonts w:ascii="Garamond" w:hAnsi="Garamond"/>
        </w:rPr>
        <w:t>investigate the shape and structure of interest group coalit</w:t>
      </w:r>
      <w:r>
        <w:rPr>
          <w:rFonts w:ascii="Garamond" w:hAnsi="Garamond"/>
        </w:rPr>
        <w:t xml:space="preserve">ions in these four policy areas and </w:t>
      </w:r>
      <w:r w:rsidRPr="00D344CF">
        <w:rPr>
          <w:rFonts w:ascii="Garamond" w:hAnsi="Garamond"/>
        </w:rPr>
        <w:t>find that most policy conflicts feature a “hollow core,” with no one serving as a central player, arbitrating conflict. In some areas, government agencies are caught in the middle between opposing sides; in others, disconnected issue specialists are linked only to those who work on similar topics and share views.</w:t>
      </w:r>
    </w:p>
    <w:p w:rsidR="00B00A2F" w:rsidRDefault="00ED2DA7" w:rsidP="00454FE8">
      <w:pPr>
        <w:spacing w:line="480" w:lineRule="auto"/>
        <w:ind w:firstLine="720"/>
        <w:rPr>
          <w:rFonts w:ascii="Garamond" w:hAnsi="Garamond"/>
        </w:rPr>
      </w:pPr>
      <w:r>
        <w:rPr>
          <w:rFonts w:ascii="Garamond" w:hAnsi="Garamond"/>
        </w:rPr>
        <w:t xml:space="preserve">David Marsh and R. A. W. Rhodes (2004) distinguish between issue networks and policy communities, arguing that issue networks are larger and broader with less frequent contacts and more disagreement. </w:t>
      </w:r>
      <w:r w:rsidR="00576363">
        <w:rPr>
          <w:rFonts w:ascii="Garamond" w:hAnsi="Garamond"/>
        </w:rPr>
        <w:t xml:space="preserve">They provide a list of characteristics of interest for studying both types of policy networks, but do not predict when issue areas will be associated with vibrant issue networks or small policy communities. </w:t>
      </w:r>
      <w:r>
        <w:rPr>
          <w:rFonts w:ascii="Garamond" w:hAnsi="Garamond"/>
        </w:rPr>
        <w:t xml:space="preserve">Though some form of issue network has been found in a wide variety of areas, there is no scholarly consensus on the variation in issue networks across issue areas or whether network structures vary systematically by issue area characteristics (Marsh and Rhodes 2004). </w:t>
      </w:r>
    </w:p>
    <w:p w:rsidR="001A0FAD" w:rsidRPr="00454FE8" w:rsidRDefault="00B33A89" w:rsidP="00454FE8">
      <w:pPr>
        <w:spacing w:line="480" w:lineRule="auto"/>
        <w:ind w:firstLine="720"/>
        <w:rPr>
          <w:rFonts w:ascii="Garamond" w:hAnsi="Garamond"/>
        </w:rPr>
      </w:pPr>
      <w:r>
        <w:rPr>
          <w:rFonts w:ascii="Garamond" w:hAnsi="Garamond"/>
          <w:bCs/>
        </w:rPr>
        <w:t xml:space="preserve">Political scientists expect some </w:t>
      </w:r>
      <w:r w:rsidR="00B00A2F">
        <w:rPr>
          <w:rFonts w:ascii="Garamond" w:hAnsi="Garamond"/>
          <w:bCs/>
        </w:rPr>
        <w:t xml:space="preserve">issue </w:t>
      </w:r>
      <w:r>
        <w:rPr>
          <w:rFonts w:ascii="Garamond" w:hAnsi="Garamond"/>
          <w:bCs/>
        </w:rPr>
        <w:t>areas to be more</w:t>
      </w:r>
      <w:r w:rsidR="001A0FAD">
        <w:rPr>
          <w:rFonts w:ascii="Garamond" w:hAnsi="Garamond"/>
          <w:bCs/>
        </w:rPr>
        <w:t xml:space="preserve"> polarized by partisanship </w:t>
      </w:r>
      <w:r>
        <w:rPr>
          <w:rFonts w:ascii="Garamond" w:hAnsi="Garamond"/>
          <w:bCs/>
        </w:rPr>
        <w:t xml:space="preserve">than others, and some areas to be more </w:t>
      </w:r>
      <w:r w:rsidR="001A0FAD">
        <w:rPr>
          <w:rFonts w:ascii="Garamond" w:hAnsi="Garamond"/>
          <w:bCs/>
        </w:rPr>
        <w:t xml:space="preserve">dominated by one </w:t>
      </w:r>
      <w:r>
        <w:rPr>
          <w:rFonts w:ascii="Garamond" w:hAnsi="Garamond"/>
          <w:bCs/>
        </w:rPr>
        <w:t>of the two parties</w:t>
      </w:r>
      <w:r w:rsidR="001A0FAD">
        <w:rPr>
          <w:rFonts w:ascii="Garamond" w:hAnsi="Garamond"/>
          <w:bCs/>
        </w:rPr>
        <w:t xml:space="preserve">. Issues might </w:t>
      </w:r>
      <w:r w:rsidR="00B00A2F">
        <w:rPr>
          <w:rFonts w:ascii="Garamond" w:hAnsi="Garamond"/>
          <w:bCs/>
        </w:rPr>
        <w:t>produce</w:t>
      </w:r>
      <w:r w:rsidR="001A0FAD">
        <w:rPr>
          <w:rFonts w:ascii="Garamond" w:hAnsi="Garamond"/>
          <w:bCs/>
        </w:rPr>
        <w:t xml:space="preserve"> more polarized</w:t>
      </w:r>
      <w:r w:rsidR="00B00A2F">
        <w:rPr>
          <w:rFonts w:ascii="Garamond" w:hAnsi="Garamond"/>
          <w:bCs/>
        </w:rPr>
        <w:t xml:space="preserve"> issue networks</w:t>
      </w:r>
      <w:r w:rsidR="001A0FAD">
        <w:rPr>
          <w:rFonts w:ascii="Garamond" w:hAnsi="Garamond"/>
          <w:bCs/>
        </w:rPr>
        <w:t xml:space="preserve"> if they </w:t>
      </w:r>
      <w:r w:rsidR="00454FE8">
        <w:rPr>
          <w:rFonts w:ascii="Garamond" w:hAnsi="Garamond"/>
          <w:bCs/>
        </w:rPr>
        <w:t>are</w:t>
      </w:r>
      <w:r w:rsidR="001A0FAD">
        <w:rPr>
          <w:rFonts w:ascii="Garamond" w:hAnsi="Garamond"/>
          <w:bCs/>
        </w:rPr>
        <w:t xml:space="preserve"> of </w:t>
      </w:r>
      <w:r w:rsidR="00454FE8">
        <w:rPr>
          <w:rFonts w:ascii="Garamond" w:hAnsi="Garamond"/>
          <w:bCs/>
        </w:rPr>
        <w:t>high public salience, such as education, than if they are low salience issues like science &amp; technology.</w:t>
      </w:r>
      <w:r w:rsidR="00454FE8">
        <w:rPr>
          <w:rFonts w:ascii="Garamond" w:hAnsi="Garamond"/>
        </w:rPr>
        <w:t xml:space="preserve"> One party might dominate </w:t>
      </w:r>
      <w:r w:rsidR="00B00A2F">
        <w:rPr>
          <w:rFonts w:ascii="Garamond" w:hAnsi="Garamond"/>
        </w:rPr>
        <w:t>an issue network</w:t>
      </w:r>
      <w:r w:rsidR="001A0FAD">
        <w:rPr>
          <w:rFonts w:ascii="Garamond" w:hAnsi="Garamond"/>
          <w:bCs/>
        </w:rPr>
        <w:t xml:space="preserve"> if </w:t>
      </w:r>
      <w:r w:rsidR="00454FE8">
        <w:rPr>
          <w:rFonts w:ascii="Garamond" w:hAnsi="Garamond"/>
          <w:bCs/>
        </w:rPr>
        <w:t xml:space="preserve">they “own” the issue in the minds of the public, meaning the public trusts the party more on that issue than the other party </w:t>
      </w:r>
      <w:r w:rsidR="005211A1">
        <w:rPr>
          <w:rFonts w:ascii="Garamond" w:hAnsi="Garamond"/>
          <w:bCs/>
        </w:rPr>
        <w:t>(</w:t>
      </w:r>
      <w:proofErr w:type="spellStart"/>
      <w:r w:rsidR="005211A1">
        <w:rPr>
          <w:rFonts w:ascii="Garamond" w:hAnsi="Garamond"/>
        </w:rPr>
        <w:t>Petrocik</w:t>
      </w:r>
      <w:proofErr w:type="spellEnd"/>
      <w:r w:rsidR="005211A1">
        <w:rPr>
          <w:rFonts w:ascii="Garamond" w:hAnsi="Garamond"/>
        </w:rPr>
        <w:t xml:space="preserve"> 1996).</w:t>
      </w:r>
      <w:r w:rsidR="00454FE8">
        <w:rPr>
          <w:rFonts w:ascii="Garamond" w:hAnsi="Garamond"/>
        </w:rPr>
        <w:t xml:space="preserve"> </w:t>
      </w:r>
      <w:r w:rsidR="00454FE8">
        <w:rPr>
          <w:rFonts w:ascii="Garamond" w:hAnsi="Garamond"/>
          <w:bCs/>
        </w:rPr>
        <w:t>For example, R</w:t>
      </w:r>
      <w:r w:rsidR="001A0FAD">
        <w:rPr>
          <w:rFonts w:ascii="Garamond" w:hAnsi="Garamond"/>
          <w:bCs/>
        </w:rPr>
        <w:t xml:space="preserve">epublicans </w:t>
      </w:r>
      <w:r w:rsidR="00454FE8">
        <w:rPr>
          <w:rFonts w:ascii="Garamond" w:hAnsi="Garamond"/>
          <w:bCs/>
        </w:rPr>
        <w:t>are said to</w:t>
      </w:r>
      <w:r w:rsidR="001A0FAD">
        <w:rPr>
          <w:rFonts w:ascii="Garamond" w:hAnsi="Garamond"/>
          <w:bCs/>
        </w:rPr>
        <w:t xml:space="preserve"> own criminal justi</w:t>
      </w:r>
      <w:r w:rsidR="00454FE8">
        <w:rPr>
          <w:rFonts w:ascii="Garamond" w:hAnsi="Garamond"/>
          <w:bCs/>
        </w:rPr>
        <w:t>ce and macroeconomics, whereas D</w:t>
      </w:r>
      <w:r w:rsidR="001A0FAD">
        <w:rPr>
          <w:rFonts w:ascii="Garamond" w:hAnsi="Garamond"/>
          <w:bCs/>
        </w:rPr>
        <w:t>emocrats might own education and the environment.</w:t>
      </w:r>
      <w:r w:rsidR="00B00A2F">
        <w:rPr>
          <w:rFonts w:ascii="Garamond" w:hAnsi="Garamond"/>
          <w:bCs/>
        </w:rPr>
        <w:t xml:space="preserve"> </w:t>
      </w:r>
    </w:p>
    <w:p w:rsidR="00AF4060" w:rsidRDefault="00454FE8" w:rsidP="006163D4">
      <w:pPr>
        <w:spacing w:line="480" w:lineRule="auto"/>
        <w:rPr>
          <w:rFonts w:ascii="Garamond" w:hAnsi="Garamond"/>
        </w:rPr>
      </w:pPr>
      <w:r>
        <w:rPr>
          <w:rFonts w:ascii="Garamond" w:hAnsi="Garamond"/>
          <w:bCs/>
        </w:rPr>
        <w:tab/>
        <w:t xml:space="preserve">These ideas about issue network composition and structure are not </w:t>
      </w:r>
      <w:r w:rsidR="00B00A2F">
        <w:rPr>
          <w:rFonts w:ascii="Garamond" w:hAnsi="Garamond"/>
          <w:bCs/>
        </w:rPr>
        <w:t>necessarily meant to be</w:t>
      </w:r>
      <w:r>
        <w:rPr>
          <w:rFonts w:ascii="Garamond" w:hAnsi="Garamond"/>
          <w:bCs/>
        </w:rPr>
        <w:t xml:space="preserve"> universal. Most studies of issue networks select a policy area</w:t>
      </w:r>
      <w:r w:rsidR="008D4CB5">
        <w:rPr>
          <w:rFonts w:ascii="Garamond" w:hAnsi="Garamond"/>
          <w:bCs/>
        </w:rPr>
        <w:t xml:space="preserve"> of focus</w:t>
      </w:r>
      <w:r>
        <w:rPr>
          <w:rFonts w:ascii="Garamond" w:hAnsi="Garamond"/>
          <w:bCs/>
        </w:rPr>
        <w:t xml:space="preserve"> based on interest and rarely collect data across many areas to look for differences. </w:t>
      </w:r>
      <w:r w:rsidR="00B00A2F">
        <w:rPr>
          <w:rFonts w:ascii="Garamond" w:hAnsi="Garamond"/>
        </w:rPr>
        <w:t xml:space="preserve">Research based on the advocacy coalition framework </w:t>
      </w:r>
      <w:r w:rsidR="00AF4060" w:rsidRPr="00061DB9">
        <w:rPr>
          <w:rFonts w:ascii="Garamond" w:hAnsi="Garamond"/>
        </w:rPr>
        <w:t>(S</w:t>
      </w:r>
      <w:r w:rsidR="00AF4060">
        <w:rPr>
          <w:rFonts w:ascii="Garamond" w:hAnsi="Garamond"/>
        </w:rPr>
        <w:t xml:space="preserve">abatier and Jenkins-Smith 1993) </w:t>
      </w:r>
      <w:r w:rsidR="00B00A2F">
        <w:rPr>
          <w:rFonts w:ascii="Garamond" w:hAnsi="Garamond"/>
        </w:rPr>
        <w:t xml:space="preserve">has used network analysis </w:t>
      </w:r>
      <w:r w:rsidR="00AF4060">
        <w:rPr>
          <w:rFonts w:ascii="Garamond" w:hAnsi="Garamond"/>
        </w:rPr>
        <w:t xml:space="preserve">extensively, but has </w:t>
      </w:r>
      <w:r w:rsidR="00B00A2F">
        <w:rPr>
          <w:rFonts w:ascii="Garamond" w:hAnsi="Garamond"/>
        </w:rPr>
        <w:t>been</w:t>
      </w:r>
      <w:r w:rsidR="00AF4060">
        <w:rPr>
          <w:rFonts w:ascii="Garamond" w:hAnsi="Garamond"/>
        </w:rPr>
        <w:t xml:space="preserve"> concentrated in studies of the environment</w:t>
      </w:r>
      <w:r w:rsidR="00103EE8">
        <w:rPr>
          <w:rFonts w:ascii="Garamond" w:hAnsi="Garamond"/>
        </w:rPr>
        <w:t xml:space="preserve"> (see </w:t>
      </w:r>
      <w:proofErr w:type="spellStart"/>
      <w:r w:rsidR="00103EE8">
        <w:rPr>
          <w:rFonts w:ascii="Garamond" w:hAnsi="Garamond"/>
        </w:rPr>
        <w:t>Weible</w:t>
      </w:r>
      <w:proofErr w:type="spellEnd"/>
      <w:r w:rsidR="00103EE8">
        <w:rPr>
          <w:rFonts w:ascii="Garamond" w:hAnsi="Garamond"/>
        </w:rPr>
        <w:t>, Sabatier, and McQueen 2009)</w:t>
      </w:r>
      <w:r w:rsidR="00AF4060">
        <w:rPr>
          <w:rFonts w:ascii="Garamond" w:hAnsi="Garamond"/>
        </w:rPr>
        <w:t xml:space="preserve">. Scholars lack theories of how issue networks differ across issue areas, likely because they rarely encounter comparative network data. </w:t>
      </w:r>
    </w:p>
    <w:p w:rsidR="006163D4" w:rsidRDefault="00AF4060" w:rsidP="006163D4">
      <w:pPr>
        <w:spacing w:line="480" w:lineRule="auto"/>
        <w:rPr>
          <w:rFonts w:ascii="Garamond" w:hAnsi="Garamond"/>
          <w:bCs/>
        </w:rPr>
      </w:pPr>
      <w:r>
        <w:rPr>
          <w:rFonts w:ascii="Garamond" w:hAnsi="Garamond"/>
        </w:rPr>
        <w:tab/>
        <w:t xml:space="preserve">This paper explicitly looks for differences across issue networks, again expecting issue area differences to be multidimensional and not to allow categorization into separable types. In particular, the composition of networks (such as the partisan or institutional affiliations of its members) may vary independently of its structure. The networks analyzed here, however, are not made up of all of the participants in policy communities or everyone seeking to influence public policy. Instead, the policy histories allow analysis of </w:t>
      </w:r>
      <w:r w:rsidR="00A25461">
        <w:rPr>
          <w:rFonts w:ascii="Garamond" w:hAnsi="Garamond"/>
        </w:rPr>
        <w:t>what I call “</w:t>
      </w:r>
      <w:r>
        <w:rPr>
          <w:rFonts w:ascii="Garamond" w:hAnsi="Garamond"/>
        </w:rPr>
        <w:t>Governing Networks</w:t>
      </w:r>
      <w:r w:rsidR="00A25461">
        <w:rPr>
          <w:rFonts w:ascii="Garamond" w:hAnsi="Garamond"/>
        </w:rPr>
        <w:t>”</w:t>
      </w:r>
      <w:r>
        <w:rPr>
          <w:rFonts w:ascii="Garamond" w:hAnsi="Garamond"/>
        </w:rPr>
        <w:t xml:space="preserve"> made up of the people credited with policy enactments in each issue area.</w:t>
      </w:r>
      <w:r w:rsidR="00E45F99">
        <w:rPr>
          <w:rFonts w:ascii="Garamond" w:hAnsi="Garamond"/>
        </w:rPr>
        <w:t xml:space="preserve"> All of the issue areas analyzed here have a network of actors jointly responsible for policy development. </w:t>
      </w:r>
      <w:r w:rsidR="00A25461">
        <w:rPr>
          <w:rFonts w:ascii="Garamond" w:hAnsi="Garamond"/>
        </w:rPr>
        <w:t>Using Governing Networks enables an assessment of only those people who have a role in policy development in each area, rather than everyone who has opinions about a policy area. This avoids the problem of borderless issue networks, but not by assuming that policy communities will be restricted in size or composition. I expect that n</w:t>
      </w:r>
      <w:r w:rsidR="00E45F99">
        <w:rPr>
          <w:rFonts w:ascii="Garamond" w:hAnsi="Garamond"/>
        </w:rPr>
        <w:t xml:space="preserve">one </w:t>
      </w:r>
      <w:r w:rsidR="00A25461">
        <w:rPr>
          <w:rFonts w:ascii="Garamond" w:hAnsi="Garamond"/>
        </w:rPr>
        <w:t xml:space="preserve">of these Governing Networks </w:t>
      </w:r>
      <w:r w:rsidR="00E45F99">
        <w:rPr>
          <w:rFonts w:ascii="Garamond" w:hAnsi="Garamond"/>
        </w:rPr>
        <w:t xml:space="preserve">are likely to resemble ideal types like iron triangles, but they will differ in important compositional and structural characteristics that </w:t>
      </w:r>
      <w:r w:rsidR="00103EE8">
        <w:rPr>
          <w:rFonts w:ascii="Garamond" w:hAnsi="Garamond"/>
        </w:rPr>
        <w:t>constitute key aspects of their political processes</w:t>
      </w:r>
      <w:r w:rsidR="00E45F99">
        <w:rPr>
          <w:rFonts w:ascii="Garamond" w:hAnsi="Garamond"/>
        </w:rPr>
        <w:t>.</w:t>
      </w:r>
    </w:p>
    <w:p w:rsidR="006163D4" w:rsidRDefault="006163D4" w:rsidP="006163D4">
      <w:pPr>
        <w:spacing w:line="480" w:lineRule="auto"/>
        <w:rPr>
          <w:rFonts w:ascii="Garamond" w:hAnsi="Garamond"/>
          <w:bCs/>
        </w:rPr>
      </w:pPr>
    </w:p>
    <w:p w:rsidR="006163D4" w:rsidRPr="006163D4" w:rsidRDefault="00544BF3" w:rsidP="006163D4">
      <w:pPr>
        <w:spacing w:line="480" w:lineRule="auto"/>
        <w:jc w:val="center"/>
        <w:rPr>
          <w:rFonts w:ascii="Garamond" w:hAnsi="Garamond"/>
          <w:b/>
          <w:bCs/>
        </w:rPr>
      </w:pPr>
      <w:r>
        <w:rPr>
          <w:rFonts w:ascii="Garamond" w:hAnsi="Garamond"/>
          <w:b/>
          <w:bCs/>
        </w:rPr>
        <w:t>Compiling Policy Area Histories</w:t>
      </w:r>
    </w:p>
    <w:p w:rsidR="00B01CF0" w:rsidRDefault="0064441C" w:rsidP="0064441C">
      <w:pPr>
        <w:spacing w:line="480" w:lineRule="auto"/>
        <w:ind w:firstLine="720"/>
        <w:rPr>
          <w:rFonts w:ascii="Garamond" w:hAnsi="Garamond"/>
        </w:rPr>
      </w:pPr>
      <w:r>
        <w:rPr>
          <w:rFonts w:ascii="Garamond" w:hAnsi="Garamond"/>
        </w:rPr>
        <w:t>I use secondary sources of policy history to understand differences in policymaking and Governing Networks across issue areas</w:t>
      </w:r>
      <w:r w:rsidR="00B01CF0">
        <w:rPr>
          <w:rFonts w:ascii="Garamond" w:hAnsi="Garamond"/>
        </w:rPr>
        <w:t xml:space="preserve">. Policy specialists </w:t>
      </w:r>
      <w:r w:rsidR="00B01CF0" w:rsidRPr="000978B4">
        <w:rPr>
          <w:rFonts w:ascii="Garamond" w:hAnsi="Garamond"/>
        </w:rPr>
        <w:t>often</w:t>
      </w:r>
      <w:r w:rsidR="00B01CF0">
        <w:rPr>
          <w:rFonts w:ascii="Garamond" w:hAnsi="Garamond"/>
        </w:rPr>
        <w:t xml:space="preserve"> review extensive case evidence on the political process surrounding policymaking in broad issue areas,</w:t>
      </w:r>
      <w:r w:rsidR="00B01CF0" w:rsidRPr="000978B4">
        <w:rPr>
          <w:rFonts w:ascii="Garamond" w:hAnsi="Garamond"/>
        </w:rPr>
        <w:t xml:space="preserve"> attempt</w:t>
      </w:r>
      <w:r w:rsidR="00B01CF0">
        <w:rPr>
          <w:rFonts w:ascii="Garamond" w:hAnsi="Garamond"/>
        </w:rPr>
        <w:t>ing</w:t>
      </w:r>
      <w:r w:rsidR="00B01CF0" w:rsidRPr="000978B4">
        <w:rPr>
          <w:rFonts w:ascii="Garamond" w:hAnsi="Garamond"/>
        </w:rPr>
        <w:t xml:space="preserve"> </w:t>
      </w:r>
      <w:r w:rsidR="00B01CF0">
        <w:rPr>
          <w:rFonts w:ascii="Garamond" w:hAnsi="Garamond"/>
        </w:rPr>
        <w:t xml:space="preserve">both to catalog the important output of the political process and </w:t>
      </w:r>
      <w:r w:rsidR="00B01CF0" w:rsidRPr="000978B4">
        <w:rPr>
          <w:rFonts w:ascii="Garamond" w:hAnsi="Garamond"/>
        </w:rPr>
        <w:t xml:space="preserve">to explain how, when, and why </w:t>
      </w:r>
      <w:r w:rsidR="00B01CF0">
        <w:rPr>
          <w:rFonts w:ascii="Garamond" w:hAnsi="Garamond"/>
        </w:rPr>
        <w:t>public policy changes. These authors</w:t>
      </w:r>
      <w:r w:rsidR="00B01CF0" w:rsidRPr="000978B4">
        <w:rPr>
          <w:rFonts w:ascii="Garamond" w:hAnsi="Garamond"/>
        </w:rPr>
        <w:t xml:space="preserve"> </w:t>
      </w:r>
      <w:r w:rsidR="00B01CF0">
        <w:rPr>
          <w:rFonts w:ascii="Garamond" w:hAnsi="Garamond"/>
        </w:rPr>
        <w:t xml:space="preserve">identify important policy enactments in all branches of government </w:t>
      </w:r>
      <w:r w:rsidR="00B01CF0" w:rsidRPr="000978B4">
        <w:rPr>
          <w:rFonts w:ascii="Garamond" w:hAnsi="Garamond"/>
        </w:rPr>
        <w:t xml:space="preserve">and produce in-depth narrative accounts of policy </w:t>
      </w:r>
      <w:r w:rsidR="00B01CF0">
        <w:rPr>
          <w:rFonts w:ascii="Garamond" w:hAnsi="Garamond"/>
        </w:rPr>
        <w:t>development</w:t>
      </w:r>
      <w:r w:rsidR="00B01CF0" w:rsidRPr="000978B4">
        <w:rPr>
          <w:rFonts w:ascii="Garamond" w:hAnsi="Garamond"/>
        </w:rPr>
        <w:t>.</w:t>
      </w:r>
      <w:r w:rsidR="00B01CF0">
        <w:rPr>
          <w:rFonts w:ascii="Garamond" w:hAnsi="Garamond"/>
        </w:rPr>
        <w:t xml:space="preserve"> </w:t>
      </w:r>
      <w:r>
        <w:rPr>
          <w:rFonts w:ascii="Garamond" w:hAnsi="Garamond"/>
        </w:rPr>
        <w:t>David Mayhew used policy histories to produce his list of</w:t>
      </w:r>
      <w:r w:rsidR="00B01CF0">
        <w:rPr>
          <w:rFonts w:ascii="Garamond" w:hAnsi="Garamond"/>
        </w:rPr>
        <w:t xml:space="preserve"> landmark laws; he defended them as more conscious of the real effects of public policy and less swept up by hype and spin from political leaders than </w:t>
      </w:r>
      <w:r>
        <w:rPr>
          <w:rFonts w:ascii="Garamond" w:hAnsi="Garamond"/>
        </w:rPr>
        <w:t xml:space="preserve">the </w:t>
      </w:r>
      <w:r w:rsidR="00B01CF0">
        <w:rPr>
          <w:rFonts w:ascii="Garamond" w:hAnsi="Garamond"/>
        </w:rPr>
        <w:t xml:space="preserve">contemporary judgments </w:t>
      </w:r>
      <w:r>
        <w:rPr>
          <w:rFonts w:ascii="Garamond" w:hAnsi="Garamond"/>
        </w:rPr>
        <w:t xml:space="preserve">used by other scholars to understand policy history </w:t>
      </w:r>
      <w:r w:rsidR="00B01CF0">
        <w:rPr>
          <w:rFonts w:ascii="Garamond" w:hAnsi="Garamond"/>
        </w:rPr>
        <w:t>(Mayhew 2005, 245-252). Since Mayhew completed his analysis of this literature in 1990, there has been an explosion of scholarly output on policy area history. By my count, more than 80% of the literature covering policy history has been published since that time. Yet scholars have not systematically returned to this vast trove of information.</w:t>
      </w:r>
    </w:p>
    <w:p w:rsidR="00B01CF0" w:rsidRDefault="00B01CF0" w:rsidP="00B01CF0">
      <w:pPr>
        <w:spacing w:line="480" w:lineRule="auto"/>
        <w:ind w:firstLine="720"/>
        <w:rPr>
          <w:rFonts w:ascii="Garamond" w:hAnsi="Garamond"/>
        </w:rPr>
      </w:pPr>
      <w:r>
        <w:rPr>
          <w:rFonts w:ascii="Garamond" w:hAnsi="Garamond"/>
        </w:rPr>
        <w:t>In what follows, I compile information from</w:t>
      </w:r>
      <w:r w:rsidRPr="000978B4">
        <w:rPr>
          <w:rFonts w:ascii="Garamond" w:hAnsi="Garamond"/>
        </w:rPr>
        <w:t xml:space="preserve"> </w:t>
      </w:r>
      <w:r>
        <w:rPr>
          <w:rFonts w:ascii="Garamond" w:hAnsi="Garamond"/>
        </w:rPr>
        <w:t>143</w:t>
      </w:r>
      <w:r w:rsidRPr="000978B4">
        <w:rPr>
          <w:rFonts w:ascii="Garamond" w:hAnsi="Garamond"/>
        </w:rPr>
        <w:t xml:space="preserve"> books and articles that review at least </w:t>
      </w:r>
      <w:r>
        <w:rPr>
          <w:rFonts w:ascii="Garamond" w:hAnsi="Garamond"/>
        </w:rPr>
        <w:t>one decade</w:t>
      </w:r>
      <w:r w:rsidRPr="000978B4">
        <w:rPr>
          <w:rFonts w:ascii="Garamond" w:hAnsi="Garamond"/>
        </w:rPr>
        <w:t xml:space="preserve"> of policy history</w:t>
      </w:r>
      <w:r>
        <w:rPr>
          <w:rFonts w:ascii="Garamond" w:hAnsi="Garamond"/>
        </w:rPr>
        <w:t xml:space="preserve"> since 1945. The sources cover the history of one of twelve domestic policy issue areas: civil rights &amp; liberties, criminal justice, education, energy, the environment, health, housing &amp; community development, labor &amp; immigration, science &amp; technology, social welfare, macroeconomics, and transportation</w:t>
      </w:r>
      <w:r w:rsidRPr="000978B4">
        <w:rPr>
          <w:rFonts w:ascii="Garamond" w:hAnsi="Garamond"/>
        </w:rPr>
        <w:t>.</w:t>
      </w:r>
      <w:r>
        <w:rPr>
          <w:rFonts w:ascii="Garamond" w:hAnsi="Garamond"/>
        </w:rPr>
        <w:t xml:space="preserve"> This excludes defense, trade, and foreign affairs, but covers nearly the entire domestic policy spectrum. The </w:t>
      </w:r>
      <w:r w:rsidR="00103EE8">
        <w:rPr>
          <w:rFonts w:ascii="Garamond" w:hAnsi="Garamond"/>
        </w:rPr>
        <w:t>policy histories</w:t>
      </w:r>
      <w:r>
        <w:rPr>
          <w:rFonts w:ascii="Garamond" w:hAnsi="Garamond"/>
        </w:rPr>
        <w:t xml:space="preserve"> collectively uncover 717 notable policy enactments in these issue areas, primarily laws passed by Congress but also executive orders, agency rules, and court decisions. </w:t>
      </w:r>
    </w:p>
    <w:p w:rsidR="00B01CF0" w:rsidRDefault="00B01CF0" w:rsidP="00B01CF0">
      <w:pPr>
        <w:spacing w:line="480" w:lineRule="auto"/>
        <w:ind w:firstLine="720"/>
        <w:rPr>
          <w:rFonts w:ascii="Garamond" w:hAnsi="Garamond"/>
        </w:rPr>
      </w:pPr>
      <w:r>
        <w:rPr>
          <w:rFonts w:ascii="Garamond" w:hAnsi="Garamond"/>
        </w:rPr>
        <w:t>I</w:t>
      </w:r>
      <w:r w:rsidRPr="00061DB9">
        <w:rPr>
          <w:rFonts w:ascii="Garamond" w:hAnsi="Garamond"/>
        </w:rPr>
        <w:t xml:space="preserve"> compile</w:t>
      </w:r>
      <w:r>
        <w:rPr>
          <w:rFonts w:ascii="Garamond" w:hAnsi="Garamond"/>
        </w:rPr>
        <w:t>d</w:t>
      </w:r>
      <w:r w:rsidRPr="00061DB9">
        <w:rPr>
          <w:rFonts w:ascii="Garamond" w:hAnsi="Garamond"/>
        </w:rPr>
        <w:t xml:space="preserve"> published accounts of federal policy change </w:t>
      </w:r>
      <w:r>
        <w:rPr>
          <w:rFonts w:ascii="Garamond" w:hAnsi="Garamond"/>
        </w:rPr>
        <w:t xml:space="preserve">in the twelve broad policy areas using bibliographic and online searches. For each policy area, I used keywords from the topic lists and </w:t>
      </w:r>
      <w:r w:rsidRPr="00061DB9">
        <w:rPr>
          <w:rFonts w:ascii="Garamond" w:hAnsi="Garamond"/>
        </w:rPr>
        <w:t xml:space="preserve">subcategories </w:t>
      </w:r>
      <w:r>
        <w:rPr>
          <w:rFonts w:ascii="Garamond" w:hAnsi="Garamond"/>
        </w:rPr>
        <w:t xml:space="preserve">available from the Policy Agendas Project (PAP) at policyagendas.org. </w:t>
      </w:r>
      <w:r w:rsidR="00E3178D">
        <w:rPr>
          <w:rFonts w:ascii="Garamond" w:hAnsi="Garamond"/>
        </w:rPr>
        <w:t xml:space="preserve">The </w:t>
      </w:r>
      <w:proofErr w:type="gramStart"/>
      <w:r w:rsidR="00E3178D">
        <w:rPr>
          <w:rFonts w:ascii="Garamond" w:hAnsi="Garamond"/>
        </w:rPr>
        <w:t>PAP is funded by the National Science Foundation</w:t>
      </w:r>
      <w:proofErr w:type="gramEnd"/>
      <w:r w:rsidR="00E3178D">
        <w:rPr>
          <w:rFonts w:ascii="Garamond" w:hAnsi="Garamond"/>
        </w:rPr>
        <w:t xml:space="preserve"> and its categories have been used in at least 34 published articles. </w:t>
      </w:r>
      <w:r>
        <w:rPr>
          <w:rFonts w:ascii="Garamond" w:hAnsi="Garamond"/>
        </w:rPr>
        <w:t xml:space="preserve">I searched multiple book catalogs and article databases for every subtopic mentioned in the </w:t>
      </w:r>
      <w:r w:rsidR="00E3178D">
        <w:rPr>
          <w:rFonts w:ascii="Garamond" w:hAnsi="Garamond"/>
        </w:rPr>
        <w:t xml:space="preserve">PAP </w:t>
      </w:r>
      <w:r>
        <w:rPr>
          <w:rFonts w:ascii="Garamond" w:hAnsi="Garamond"/>
        </w:rPr>
        <w:t xml:space="preserve">description of each policy area. To find additional sources, I then used </w:t>
      </w:r>
      <w:r w:rsidRPr="00061DB9">
        <w:rPr>
          <w:rFonts w:ascii="Garamond" w:hAnsi="Garamond"/>
        </w:rPr>
        <w:t xml:space="preserve">bibliographies </w:t>
      </w:r>
      <w:r>
        <w:rPr>
          <w:rFonts w:ascii="Garamond" w:hAnsi="Garamond"/>
        </w:rPr>
        <w:t>from</w:t>
      </w:r>
      <w:r w:rsidRPr="00061DB9">
        <w:rPr>
          <w:rFonts w:ascii="Garamond" w:hAnsi="Garamond"/>
        </w:rPr>
        <w:t xml:space="preserve"> the</w:t>
      </w:r>
      <w:r>
        <w:rPr>
          <w:rFonts w:ascii="Garamond" w:hAnsi="Garamond"/>
        </w:rPr>
        <w:t>se</w:t>
      </w:r>
      <w:r w:rsidRPr="00061DB9">
        <w:rPr>
          <w:rFonts w:ascii="Garamond" w:hAnsi="Garamond"/>
        </w:rPr>
        <w:t xml:space="preserve"> initial sources</w:t>
      </w:r>
      <w:r>
        <w:rPr>
          <w:rFonts w:ascii="Garamond" w:hAnsi="Garamond"/>
        </w:rPr>
        <w:t xml:space="preserve"> as well as literature reviews</w:t>
      </w:r>
      <w:r w:rsidRPr="00061DB9">
        <w:rPr>
          <w:rFonts w:ascii="Garamond" w:hAnsi="Garamond"/>
        </w:rPr>
        <w:t xml:space="preserve">. </w:t>
      </w:r>
      <w:r>
        <w:rPr>
          <w:rFonts w:ascii="Garamond" w:hAnsi="Garamond"/>
        </w:rPr>
        <w:t xml:space="preserve">To locate the 143 sources used here, I reviewed more than 500 books and articles. Most of the original sources that I located did not identify the most important enactments or review the political process surrounding them, even though their titles or descriptions suggested that they might. Instead, many focused on advocating policies or explaining the content of current policy; these were eliminated. Sources that focused on a single enactment or covered fewer than 10 years of policymaking were also excluded. </w:t>
      </w:r>
      <w:r w:rsidR="00103EE8">
        <w:rPr>
          <w:rFonts w:ascii="Garamond" w:hAnsi="Garamond"/>
        </w:rPr>
        <w:t xml:space="preserve">Sources that analyzed the politics of the policy process from a single theoretical orientation without a broad narrative review of policy history were also eliminated. </w:t>
      </w:r>
      <w:r>
        <w:rPr>
          <w:rFonts w:ascii="Garamond" w:hAnsi="Garamond"/>
        </w:rPr>
        <w:t xml:space="preserve">Books were far more likely than articles to make the cut. </w:t>
      </w:r>
      <w:r w:rsidR="00103EE8">
        <w:rPr>
          <w:rFonts w:ascii="Garamond" w:hAnsi="Garamond"/>
        </w:rPr>
        <w:t>My analysis expands Mayhew’s (2005) source list by more than 140%.</w:t>
      </w:r>
    </w:p>
    <w:p w:rsidR="00B01CF0" w:rsidRDefault="00B01CF0" w:rsidP="00B01CF0">
      <w:pPr>
        <w:spacing w:line="480" w:lineRule="auto"/>
        <w:ind w:firstLine="720"/>
        <w:rPr>
          <w:rFonts w:ascii="Garamond" w:hAnsi="Garamond"/>
        </w:rPr>
      </w:pPr>
      <w:r>
        <w:rPr>
          <w:rFonts w:ascii="Garamond" w:hAnsi="Garamond"/>
        </w:rPr>
        <w:t>All of the sources are listed in the appendix. The c</w:t>
      </w:r>
      <w:r w:rsidRPr="00061DB9">
        <w:rPr>
          <w:rFonts w:ascii="Garamond" w:hAnsi="Garamond"/>
        </w:rPr>
        <w:t xml:space="preserve">ivil rights </w:t>
      </w:r>
      <w:r>
        <w:rPr>
          <w:rFonts w:ascii="Garamond" w:hAnsi="Garamond"/>
        </w:rPr>
        <w:t>&amp;</w:t>
      </w:r>
      <w:r w:rsidRPr="00061DB9">
        <w:rPr>
          <w:rFonts w:ascii="Garamond" w:hAnsi="Garamond"/>
        </w:rPr>
        <w:t xml:space="preserve"> liberties</w:t>
      </w:r>
      <w:r>
        <w:rPr>
          <w:rFonts w:ascii="Garamond" w:hAnsi="Garamond"/>
        </w:rPr>
        <w:t xml:space="preserve"> policy area, corresponding to category 2 from the PAP, includes issues related to discrimination, voting rights, speech, and privacy. The criminal justice area corresponds to category 12 from the PAP and includes policies related to crime, drugs, weapons, courts, and prisons. Education policy, category 6 from the PAP, includes all levels and types of education. The energy issue area, category 7, includes all types of energy production. The environment issue area corresponds to category 8 and includes air and water pollution, waste management, and conservation. Health policy, category 3, includes issues related to health insurance, the medical industry, and health benefits. Housing &amp; community development, </w:t>
      </w:r>
      <w:r w:rsidR="00103EE8">
        <w:rPr>
          <w:rFonts w:ascii="Garamond" w:hAnsi="Garamond"/>
        </w:rPr>
        <w:t xml:space="preserve">corresponding to </w:t>
      </w:r>
      <w:r>
        <w:rPr>
          <w:rFonts w:ascii="Garamond" w:hAnsi="Garamond"/>
        </w:rPr>
        <w:t>PAP category 14, includes housing programs, the mortgage market, and aid directed toward cities and rural areas. Labor &amp; immigration, category 5, covers employment law and wages as well as immigrant and refugee issues. The macroeconomics area, category 1, includes all types of tax changes and budget reforms. Science</w:t>
      </w:r>
      <w:r w:rsidRPr="00D979F3">
        <w:rPr>
          <w:rFonts w:ascii="Garamond" w:hAnsi="Garamond"/>
        </w:rPr>
        <w:t xml:space="preserve"> </w:t>
      </w:r>
      <w:r>
        <w:rPr>
          <w:rFonts w:ascii="Garamond" w:hAnsi="Garamond"/>
        </w:rPr>
        <w:t xml:space="preserve">&amp; technology, corresponding to category 17, includes policies related to space, media regulation, the computer industry, and research. Social welfare, category 13, includes anti-poverty programs, social services, and assistance to the elderly and the disabled. The transportation area is category 10 and includes policies related to highways, airports, railroads, boating, and trucking. </w:t>
      </w:r>
      <w:r w:rsidR="00F6635F">
        <w:rPr>
          <w:rFonts w:ascii="Garamond" w:hAnsi="Garamond"/>
        </w:rPr>
        <w:t>I</w:t>
      </w:r>
      <w:r>
        <w:rPr>
          <w:rFonts w:ascii="Garamond" w:hAnsi="Garamond"/>
        </w:rPr>
        <w:t xml:space="preserve"> obtained a larger number of resources for some areas than others, primarily because a substantial scholarly community has developed around the politics of some policy areas (such as civil rights &amp; liberties) but not others (such as transportation). Analyzing additional volumes covering the same policy area, however, reached a point of diminishing returns. In the policy areas where </w:t>
      </w:r>
      <w:r w:rsidR="00F6635F">
        <w:rPr>
          <w:rFonts w:ascii="Garamond" w:hAnsi="Garamond"/>
        </w:rPr>
        <w:t>I</w:t>
      </w:r>
      <w:r>
        <w:rPr>
          <w:rFonts w:ascii="Garamond" w:hAnsi="Garamond"/>
        </w:rPr>
        <w:t xml:space="preserve"> located a large number of resources, the first five resources covered most of the significant policy enactments. </w:t>
      </w:r>
    </w:p>
    <w:p w:rsidR="006163D4" w:rsidRDefault="00F6635F" w:rsidP="00F6635F">
      <w:pPr>
        <w:spacing w:line="480" w:lineRule="auto"/>
        <w:ind w:firstLine="720"/>
        <w:rPr>
          <w:rFonts w:ascii="Garamond" w:hAnsi="Garamond"/>
          <w:bCs/>
        </w:rPr>
      </w:pPr>
      <w:r>
        <w:rPr>
          <w:rFonts w:ascii="Garamond" w:hAnsi="Garamond"/>
        </w:rPr>
        <w:t>The next step was</w:t>
      </w:r>
      <w:r w:rsidR="00B01CF0" w:rsidRPr="00061DB9">
        <w:rPr>
          <w:rFonts w:ascii="Garamond" w:hAnsi="Garamond"/>
        </w:rPr>
        <w:t xml:space="preserve"> read</w:t>
      </w:r>
      <w:r>
        <w:rPr>
          <w:rFonts w:ascii="Garamond" w:hAnsi="Garamond"/>
        </w:rPr>
        <w:t>ing</w:t>
      </w:r>
      <w:r w:rsidR="00B01CF0" w:rsidRPr="00061DB9">
        <w:rPr>
          <w:rFonts w:ascii="Garamond" w:hAnsi="Garamond"/>
        </w:rPr>
        <w:t xml:space="preserve"> each text and identify</w:t>
      </w:r>
      <w:r>
        <w:rPr>
          <w:rFonts w:ascii="Garamond" w:hAnsi="Garamond"/>
        </w:rPr>
        <w:t>ing</w:t>
      </w:r>
      <w:r w:rsidR="00B01CF0" w:rsidRPr="00061DB9">
        <w:rPr>
          <w:rFonts w:ascii="Garamond" w:hAnsi="Garamond"/>
        </w:rPr>
        <w:t xml:space="preserve"> significant policy </w:t>
      </w:r>
      <w:r w:rsidR="00B01CF0">
        <w:rPr>
          <w:rFonts w:ascii="Garamond" w:hAnsi="Garamond"/>
        </w:rPr>
        <w:t>enactments</w:t>
      </w:r>
      <w:r w:rsidR="00B01CF0" w:rsidRPr="00061DB9">
        <w:rPr>
          <w:rFonts w:ascii="Garamond" w:hAnsi="Garamond"/>
        </w:rPr>
        <w:t xml:space="preserve">. I </w:t>
      </w:r>
      <w:r w:rsidR="00B01CF0">
        <w:rPr>
          <w:rFonts w:ascii="Garamond" w:hAnsi="Garamond"/>
        </w:rPr>
        <w:t xml:space="preserve">primarily </w:t>
      </w:r>
      <w:r w:rsidR="00B01CF0" w:rsidRPr="00061DB9">
        <w:rPr>
          <w:rFonts w:ascii="Garamond" w:hAnsi="Garamond"/>
        </w:rPr>
        <w:t xml:space="preserve">used </w:t>
      </w:r>
      <w:r w:rsidR="00B01CF0">
        <w:rPr>
          <w:rFonts w:ascii="Garamond" w:hAnsi="Garamond"/>
        </w:rPr>
        <w:t>six</w:t>
      </w:r>
      <w:r w:rsidR="00B01CF0" w:rsidRPr="00061DB9">
        <w:rPr>
          <w:rFonts w:ascii="Garamond" w:hAnsi="Garamond"/>
        </w:rPr>
        <w:t xml:space="preserve"> research assistants, training them to identify policy changes. </w:t>
      </w:r>
      <w:r w:rsidR="00B01CF0">
        <w:rPr>
          <w:rFonts w:ascii="Garamond" w:hAnsi="Garamond"/>
        </w:rPr>
        <w:t xml:space="preserve">Other assistants coded individual books. </w:t>
      </w:r>
      <w:r>
        <w:rPr>
          <w:rFonts w:ascii="Garamond" w:hAnsi="Garamond"/>
        </w:rPr>
        <w:t>I</w:t>
      </w:r>
      <w:r w:rsidR="00B01CF0">
        <w:rPr>
          <w:rFonts w:ascii="Garamond" w:hAnsi="Garamond"/>
        </w:rPr>
        <w:t xml:space="preserve"> followed Mayhew’s protocols but </w:t>
      </w:r>
      <w:r w:rsidR="00B01CF0" w:rsidRPr="00061DB9">
        <w:rPr>
          <w:rFonts w:ascii="Garamond" w:hAnsi="Garamond"/>
        </w:rPr>
        <w:t xml:space="preserve">tracked </w:t>
      </w:r>
      <w:r w:rsidR="00B01CF0">
        <w:rPr>
          <w:rFonts w:ascii="Garamond" w:hAnsi="Garamond"/>
        </w:rPr>
        <w:t>enacted</w:t>
      </w:r>
      <w:r w:rsidR="00B01CF0" w:rsidRPr="00061DB9">
        <w:rPr>
          <w:rFonts w:ascii="Garamond" w:hAnsi="Garamond"/>
        </w:rPr>
        <w:t xml:space="preserve"> </w:t>
      </w:r>
      <w:r w:rsidR="00B01CF0">
        <w:rPr>
          <w:rFonts w:ascii="Garamond" w:hAnsi="Garamond"/>
        </w:rPr>
        <w:t>p</w:t>
      </w:r>
      <w:r w:rsidR="00B01CF0" w:rsidRPr="00061DB9">
        <w:rPr>
          <w:rFonts w:ascii="Garamond" w:hAnsi="Garamond"/>
        </w:rPr>
        <w:t>residential directives, administrative agency actions, and court rulings</w:t>
      </w:r>
      <w:r w:rsidR="00B01CF0">
        <w:rPr>
          <w:rFonts w:ascii="Garamond" w:hAnsi="Garamond"/>
        </w:rPr>
        <w:t xml:space="preserve"> along with legislation</w:t>
      </w:r>
      <w:r w:rsidR="00B01CF0" w:rsidRPr="00061DB9">
        <w:rPr>
          <w:rFonts w:ascii="Garamond" w:hAnsi="Garamond"/>
        </w:rPr>
        <w:t xml:space="preserve"> identified by each author as significant. </w:t>
      </w:r>
      <w:r>
        <w:rPr>
          <w:rFonts w:ascii="Garamond" w:hAnsi="Garamond"/>
        </w:rPr>
        <w:t>I include</w:t>
      </w:r>
      <w:r w:rsidR="00B01CF0" w:rsidRPr="00061DB9">
        <w:rPr>
          <w:rFonts w:ascii="Garamond" w:hAnsi="Garamond"/>
        </w:rPr>
        <w:t xml:space="preserve"> policy </w:t>
      </w:r>
      <w:r w:rsidR="00B01CF0">
        <w:rPr>
          <w:rFonts w:ascii="Garamond" w:hAnsi="Garamond"/>
        </w:rPr>
        <w:t>enactments</w:t>
      </w:r>
      <w:r w:rsidR="00B01CF0" w:rsidRPr="00061DB9">
        <w:rPr>
          <w:rFonts w:ascii="Garamond" w:hAnsi="Garamond"/>
        </w:rPr>
        <w:t xml:space="preserve"> when any author indicated that the change was important and attempted to explain </w:t>
      </w:r>
      <w:r w:rsidR="00B01CF0">
        <w:rPr>
          <w:rFonts w:ascii="Garamond" w:hAnsi="Garamond"/>
        </w:rPr>
        <w:t xml:space="preserve">how or </w:t>
      </w:r>
      <w:r w:rsidR="00B01CF0" w:rsidRPr="00061DB9">
        <w:rPr>
          <w:rFonts w:ascii="Garamond" w:hAnsi="Garamond"/>
        </w:rPr>
        <w:t xml:space="preserve">why </w:t>
      </w:r>
      <w:r w:rsidR="00B01CF0">
        <w:rPr>
          <w:rFonts w:ascii="Garamond" w:hAnsi="Garamond"/>
        </w:rPr>
        <w:t>it</w:t>
      </w:r>
      <w:r w:rsidR="00B01CF0" w:rsidRPr="00061DB9">
        <w:rPr>
          <w:rFonts w:ascii="Garamond" w:hAnsi="Garamond"/>
        </w:rPr>
        <w:t xml:space="preserve"> occurred. As a reliability check, two </w:t>
      </w:r>
      <w:r w:rsidR="00B01CF0">
        <w:rPr>
          <w:rFonts w:ascii="Garamond" w:hAnsi="Garamond"/>
        </w:rPr>
        <w:t>assistants</w:t>
      </w:r>
      <w:r w:rsidR="00B01CF0" w:rsidRPr="00061DB9">
        <w:rPr>
          <w:rFonts w:ascii="Garamond" w:hAnsi="Garamond"/>
        </w:rPr>
        <w:t xml:space="preserve"> assessed two of the same books and identified the same list of significant </w:t>
      </w:r>
      <w:r w:rsidR="00B01CF0">
        <w:rPr>
          <w:rFonts w:ascii="Garamond" w:hAnsi="Garamond"/>
        </w:rPr>
        <w:t>enactments in both cases</w:t>
      </w:r>
      <w:r w:rsidR="00B01CF0" w:rsidRPr="00061DB9">
        <w:rPr>
          <w:rFonts w:ascii="Garamond" w:hAnsi="Garamond"/>
        </w:rPr>
        <w:t xml:space="preserve">. </w:t>
      </w:r>
      <w:r w:rsidR="00B01CF0">
        <w:rPr>
          <w:rFonts w:ascii="Garamond" w:hAnsi="Garamond"/>
        </w:rPr>
        <w:t xml:space="preserve">For each enactment, </w:t>
      </w:r>
      <w:r>
        <w:rPr>
          <w:rFonts w:ascii="Garamond" w:hAnsi="Garamond"/>
        </w:rPr>
        <w:t>I</w:t>
      </w:r>
      <w:r w:rsidR="00B01CF0">
        <w:rPr>
          <w:rFonts w:ascii="Garamond" w:hAnsi="Garamond"/>
        </w:rPr>
        <w:t xml:space="preserve"> coded whether it was an act of Congress, the President, an administrative agency or department, or a court. When comparing two different coders of the same volume, there was universal agreement on this indicator.</w:t>
      </w:r>
    </w:p>
    <w:p w:rsidR="000D26A9" w:rsidRDefault="00F6635F" w:rsidP="000D26A9">
      <w:pPr>
        <w:spacing w:line="480" w:lineRule="auto"/>
        <w:ind w:firstLine="720"/>
        <w:rPr>
          <w:rFonts w:ascii="Garamond" w:hAnsi="Garamond"/>
        </w:rPr>
      </w:pPr>
      <w:r>
        <w:rPr>
          <w:rFonts w:ascii="Garamond" w:hAnsi="Garamond"/>
        </w:rPr>
        <w:t>I</w:t>
      </w:r>
      <w:r w:rsidR="000D26A9">
        <w:rPr>
          <w:rFonts w:ascii="Garamond" w:hAnsi="Garamond"/>
        </w:rPr>
        <w:t xml:space="preserve"> coded all policy histories for the circumstances and factors that each author judged significant in each policy </w:t>
      </w:r>
      <w:r>
        <w:rPr>
          <w:rFonts w:ascii="Garamond" w:hAnsi="Garamond"/>
        </w:rPr>
        <w:t>enactment</w:t>
      </w:r>
      <w:r w:rsidR="000D26A9">
        <w:rPr>
          <w:rFonts w:ascii="Garamond" w:hAnsi="Garamond"/>
        </w:rPr>
        <w:t xml:space="preserve">. The typical explanation </w:t>
      </w:r>
      <w:r w:rsidR="000D26A9" w:rsidRPr="00061DB9">
        <w:rPr>
          <w:rFonts w:ascii="Garamond" w:hAnsi="Garamond"/>
        </w:rPr>
        <w:t xml:space="preserve">refers to a few circumstances that led to </w:t>
      </w:r>
      <w:r w:rsidR="000D26A9">
        <w:rPr>
          <w:rFonts w:ascii="Garamond" w:hAnsi="Garamond"/>
        </w:rPr>
        <w:t xml:space="preserve">a </w:t>
      </w:r>
      <w:r w:rsidR="000D26A9" w:rsidRPr="00061DB9">
        <w:rPr>
          <w:rFonts w:ascii="Garamond" w:hAnsi="Garamond"/>
        </w:rPr>
        <w:t xml:space="preserve">policy change; </w:t>
      </w:r>
      <w:r>
        <w:rPr>
          <w:rFonts w:ascii="Garamond" w:hAnsi="Garamond"/>
        </w:rPr>
        <w:t>I</w:t>
      </w:r>
      <w:r w:rsidR="000D26A9" w:rsidRPr="00061DB9">
        <w:rPr>
          <w:rFonts w:ascii="Garamond" w:hAnsi="Garamond"/>
        </w:rPr>
        <w:t xml:space="preserve"> catalogued every factor that these authors included in their explanations.</w:t>
      </w:r>
      <w:r w:rsidR="000D26A9">
        <w:rPr>
          <w:rFonts w:ascii="Garamond" w:hAnsi="Garamond"/>
        </w:rPr>
        <w:t xml:space="preserve"> The authors appear to select their explanatory variables based on the plausibly relevant circumstances surrounding each policy enactment with attention to the factors that seemed different in successes than failures, though they rarely systematize their selection of causal factors across cases. </w:t>
      </w:r>
    </w:p>
    <w:p w:rsidR="000D26A9" w:rsidRDefault="000D26A9" w:rsidP="000D26A9">
      <w:pPr>
        <w:spacing w:line="480" w:lineRule="auto"/>
        <w:ind w:firstLine="720"/>
        <w:rPr>
          <w:rFonts w:ascii="Garamond" w:hAnsi="Garamond"/>
        </w:rPr>
      </w:pPr>
      <w:r>
        <w:rPr>
          <w:rFonts w:ascii="Garamond" w:hAnsi="Garamond"/>
        </w:rPr>
        <w:t xml:space="preserve">To capture their explanations, </w:t>
      </w:r>
      <w:r w:rsidR="00F6635F">
        <w:rPr>
          <w:rFonts w:ascii="Garamond" w:hAnsi="Garamond"/>
        </w:rPr>
        <w:t>I</w:t>
      </w:r>
      <w:r>
        <w:rPr>
          <w:rFonts w:ascii="Garamond" w:hAnsi="Garamond"/>
        </w:rPr>
        <w:t xml:space="preserve"> had coders ask themselves more than 7</w:t>
      </w:r>
      <w:r w:rsidRPr="00061DB9">
        <w:rPr>
          <w:rFonts w:ascii="Garamond" w:hAnsi="Garamond"/>
        </w:rPr>
        <w:t xml:space="preserve">0 questions about each author’s explanation </w:t>
      </w:r>
      <w:r>
        <w:rPr>
          <w:rFonts w:ascii="Garamond" w:hAnsi="Garamond"/>
        </w:rPr>
        <w:t>of each change from a codebook.</w:t>
      </w:r>
      <w:r w:rsidRPr="00061DB9">
        <w:rPr>
          <w:rFonts w:ascii="Garamond" w:hAnsi="Garamond"/>
        </w:rPr>
        <w:t xml:space="preserve"> </w:t>
      </w:r>
      <w:r w:rsidR="00F6635F">
        <w:rPr>
          <w:rFonts w:ascii="Garamond" w:hAnsi="Garamond"/>
        </w:rPr>
        <w:t>I</w:t>
      </w:r>
      <w:r w:rsidRPr="00061DB9">
        <w:rPr>
          <w:rFonts w:ascii="Garamond" w:hAnsi="Garamond"/>
        </w:rPr>
        <w:t xml:space="preserve"> used a formal spreadsheet-based content analysis to record each author’s explanation for every </w:t>
      </w:r>
      <w:r>
        <w:rPr>
          <w:rFonts w:ascii="Garamond" w:hAnsi="Garamond"/>
        </w:rPr>
        <w:t>significant</w:t>
      </w:r>
      <w:r w:rsidRPr="00061DB9">
        <w:rPr>
          <w:rFonts w:ascii="Garamond" w:hAnsi="Garamond"/>
        </w:rPr>
        <w:t xml:space="preserve"> change in public policy that they analyzed. The result is a database of which factors were judged important by each author. </w:t>
      </w:r>
      <w:r>
        <w:rPr>
          <w:rFonts w:ascii="Garamond" w:hAnsi="Garamond"/>
        </w:rPr>
        <w:t>C</w:t>
      </w:r>
      <w:r w:rsidRPr="00061DB9">
        <w:rPr>
          <w:rFonts w:ascii="Garamond" w:hAnsi="Garamond"/>
        </w:rPr>
        <w:t>o</w:t>
      </w:r>
      <w:r>
        <w:rPr>
          <w:rFonts w:ascii="Garamond" w:hAnsi="Garamond"/>
        </w:rPr>
        <w:t>ders of the same volume reached</w:t>
      </w:r>
      <w:r w:rsidRPr="00061DB9">
        <w:rPr>
          <w:rFonts w:ascii="Garamond" w:hAnsi="Garamond"/>
        </w:rPr>
        <w:t xml:space="preserve"> agreement on more than 95% of </w:t>
      </w:r>
      <w:r>
        <w:rPr>
          <w:rFonts w:ascii="Garamond" w:hAnsi="Garamond"/>
        </w:rPr>
        <w:t xml:space="preserve">all </w:t>
      </w:r>
      <w:r w:rsidRPr="00061DB9">
        <w:rPr>
          <w:rFonts w:ascii="Garamond" w:hAnsi="Garamond"/>
        </w:rPr>
        <w:t>codes.</w:t>
      </w:r>
      <w:r w:rsidR="00103EE8">
        <w:rPr>
          <w:rStyle w:val="FootnoteReference"/>
          <w:rFonts w:ascii="Garamond" w:hAnsi="Garamond"/>
        </w:rPr>
        <w:footnoteReference w:id="-1"/>
      </w:r>
      <w:r>
        <w:rPr>
          <w:rFonts w:ascii="Garamond" w:hAnsi="Garamond"/>
        </w:rPr>
        <w:t xml:space="preserve"> Comparisons of different author explanations for the same enactment showed that some authors recorded more explanatory factors than others. The 12 authors that analyzed the Civil Rights Act of 1964, however, obtained 92% agreement in analyzing the circumstances that led to its passage.</w:t>
      </w:r>
      <w:r w:rsidR="00A25461">
        <w:rPr>
          <w:rFonts w:ascii="Garamond" w:hAnsi="Garamond"/>
        </w:rPr>
        <w:t xml:space="preserve"> In the results below, I aggregate explanations across all authors, considering a factor relevant when any source considered it part of the explanation for an enactment.</w:t>
      </w:r>
    </w:p>
    <w:p w:rsidR="006163D4" w:rsidRDefault="000D26A9" w:rsidP="00A25461">
      <w:pPr>
        <w:spacing w:line="480" w:lineRule="auto"/>
        <w:ind w:firstLine="720"/>
        <w:rPr>
          <w:rFonts w:ascii="Garamond" w:hAnsi="Garamond"/>
        </w:rPr>
      </w:pPr>
      <w:r>
        <w:rPr>
          <w:rFonts w:ascii="Garamond" w:hAnsi="Garamond"/>
        </w:rPr>
        <w:t xml:space="preserve">Most of these authors rely on their own qualitative research strategies to identify significant actors and circumstances. For example, the books that I use quote first-hand interviews, media reports, reviews by government agencies, and secondary sources. I rely on the judgments of experts in each policy area, who have already searched the most relevant available evidence, rather than impose one standard of evidence across all cases and independently conduct my own analysis that is less sensitive to the context of each policy debate. </w:t>
      </w:r>
      <w:r w:rsidRPr="00061DB9">
        <w:rPr>
          <w:rFonts w:ascii="Garamond" w:hAnsi="Garamond"/>
        </w:rPr>
        <w:t xml:space="preserve">A similar method was </w:t>
      </w:r>
      <w:r w:rsidR="00A25461">
        <w:rPr>
          <w:rFonts w:ascii="Garamond" w:hAnsi="Garamond"/>
        </w:rPr>
        <w:t xml:space="preserve">successfully </w:t>
      </w:r>
      <w:r w:rsidRPr="00061DB9">
        <w:rPr>
          <w:rFonts w:ascii="Garamond" w:hAnsi="Garamond"/>
        </w:rPr>
        <w:t xml:space="preserve">used by </w:t>
      </w:r>
      <w:r>
        <w:rPr>
          <w:rFonts w:ascii="Garamond" w:hAnsi="Garamond"/>
        </w:rPr>
        <w:t xml:space="preserve">Eric </w:t>
      </w:r>
      <w:proofErr w:type="spellStart"/>
      <w:r w:rsidRPr="00061DB9">
        <w:rPr>
          <w:rFonts w:ascii="Garamond" w:hAnsi="Garamond"/>
        </w:rPr>
        <w:t>Schickler</w:t>
      </w:r>
      <w:proofErr w:type="spellEnd"/>
      <w:r w:rsidRPr="00061DB9">
        <w:rPr>
          <w:rFonts w:ascii="Garamond" w:hAnsi="Garamond"/>
        </w:rPr>
        <w:t xml:space="preserve"> (2001) to assess theories of changes in Congressional rules. </w:t>
      </w:r>
    </w:p>
    <w:p w:rsidR="00B01CF0" w:rsidRDefault="00A25461" w:rsidP="00B01CF0">
      <w:pPr>
        <w:spacing w:line="480" w:lineRule="auto"/>
        <w:ind w:firstLine="720"/>
        <w:rPr>
          <w:rFonts w:ascii="Garamond" w:hAnsi="Garamond"/>
        </w:rPr>
      </w:pPr>
      <w:r>
        <w:rPr>
          <w:rFonts w:ascii="Garamond" w:hAnsi="Garamond"/>
        </w:rPr>
        <w:t>In addition to coding the sources for the circumstantial factors associated with policy enactments, I also recorded every individual and organization that was credited with bringing about policy change.</w:t>
      </w:r>
      <w:r w:rsidR="00B01CF0">
        <w:rPr>
          <w:rFonts w:ascii="Garamond" w:hAnsi="Garamond"/>
        </w:rPr>
        <w:t xml:space="preserve"> </w:t>
      </w:r>
      <w:r w:rsidR="00B01CF0" w:rsidRPr="00061DB9">
        <w:rPr>
          <w:rFonts w:ascii="Garamond" w:hAnsi="Garamond"/>
        </w:rPr>
        <w:t xml:space="preserve">For each policy </w:t>
      </w:r>
      <w:r w:rsidR="00B01CF0">
        <w:rPr>
          <w:rFonts w:ascii="Garamond" w:hAnsi="Garamond"/>
        </w:rPr>
        <w:t>enactment mentioned by each author</w:t>
      </w:r>
      <w:r w:rsidR="00B01CF0" w:rsidRPr="00061DB9">
        <w:rPr>
          <w:rFonts w:ascii="Garamond" w:hAnsi="Garamond"/>
        </w:rPr>
        <w:t xml:space="preserve">, </w:t>
      </w:r>
      <w:r w:rsidR="00B01CF0">
        <w:rPr>
          <w:rFonts w:ascii="Garamond" w:hAnsi="Garamond"/>
        </w:rPr>
        <w:t>I</w:t>
      </w:r>
      <w:r w:rsidR="00B01CF0" w:rsidRPr="00061DB9">
        <w:rPr>
          <w:rFonts w:ascii="Garamond" w:hAnsi="Garamond"/>
        </w:rPr>
        <w:t xml:space="preserve"> catalogued all mentions of </w:t>
      </w:r>
      <w:r w:rsidR="00B01CF0">
        <w:rPr>
          <w:rFonts w:ascii="Garamond" w:hAnsi="Garamond"/>
        </w:rPr>
        <w:t>credited actors</w:t>
      </w:r>
      <w:r>
        <w:rPr>
          <w:rFonts w:ascii="Garamond" w:hAnsi="Garamond"/>
        </w:rPr>
        <w:t xml:space="preserve"> (proponents of policy change that were seen as partially responsible for the enactment)</w:t>
      </w:r>
      <w:r w:rsidR="00B01CF0" w:rsidRPr="00061DB9">
        <w:rPr>
          <w:rFonts w:ascii="Garamond" w:hAnsi="Garamond"/>
        </w:rPr>
        <w:t xml:space="preserve">. </w:t>
      </w:r>
      <w:r w:rsidR="00B01CF0">
        <w:rPr>
          <w:rFonts w:ascii="Garamond" w:hAnsi="Garamond"/>
        </w:rPr>
        <w:t>I then combined explanations for the same policy enactments, aggregating the actors that were associated with policy enactments across all authors.</w:t>
      </w:r>
      <w:r w:rsidR="00B01CF0" w:rsidRPr="00037620">
        <w:rPr>
          <w:rFonts w:ascii="Garamond" w:hAnsi="Garamond"/>
        </w:rPr>
        <w:t xml:space="preserve"> </w:t>
      </w:r>
      <w:r w:rsidR="00B01CF0" w:rsidRPr="00061DB9">
        <w:rPr>
          <w:rFonts w:ascii="Garamond" w:hAnsi="Garamond"/>
        </w:rPr>
        <w:t xml:space="preserve">The result is a database of which </w:t>
      </w:r>
      <w:r w:rsidR="00B01CF0">
        <w:rPr>
          <w:rFonts w:ascii="Garamond" w:hAnsi="Garamond"/>
        </w:rPr>
        <w:t>actors</w:t>
      </w:r>
      <w:r w:rsidR="00B01CF0" w:rsidRPr="00061DB9">
        <w:rPr>
          <w:rFonts w:ascii="Garamond" w:hAnsi="Garamond"/>
        </w:rPr>
        <w:t xml:space="preserve"> were judged important </w:t>
      </w:r>
      <w:r w:rsidR="00B01CF0">
        <w:rPr>
          <w:rFonts w:ascii="Garamond" w:hAnsi="Garamond"/>
        </w:rPr>
        <w:t>for, or partially credited with, each policy enactment</w:t>
      </w:r>
      <w:r w:rsidR="00B01CF0" w:rsidRPr="00061DB9">
        <w:rPr>
          <w:rFonts w:ascii="Garamond" w:hAnsi="Garamond"/>
        </w:rPr>
        <w:t xml:space="preserve">. </w:t>
      </w:r>
      <w:r w:rsidR="00B01CF0">
        <w:rPr>
          <w:rFonts w:ascii="Garamond" w:hAnsi="Garamond"/>
        </w:rPr>
        <w:t>C</w:t>
      </w:r>
      <w:r w:rsidR="00B01CF0" w:rsidRPr="00061DB9">
        <w:rPr>
          <w:rFonts w:ascii="Garamond" w:hAnsi="Garamond"/>
        </w:rPr>
        <w:t>oder</w:t>
      </w:r>
      <w:r w:rsidR="00B01CF0">
        <w:rPr>
          <w:rFonts w:ascii="Garamond" w:hAnsi="Garamond"/>
        </w:rPr>
        <w:t xml:space="preserve">s of the same volume reached </w:t>
      </w:r>
      <w:r w:rsidR="00B01CF0" w:rsidRPr="00061DB9">
        <w:rPr>
          <w:rFonts w:ascii="Garamond" w:hAnsi="Garamond"/>
        </w:rPr>
        <w:t xml:space="preserve">agreement on more than 95% of </w:t>
      </w:r>
      <w:r w:rsidR="00B01CF0">
        <w:rPr>
          <w:rFonts w:ascii="Garamond" w:hAnsi="Garamond"/>
        </w:rPr>
        <w:t>actors mentioned as responsible for each enactment</w:t>
      </w:r>
      <w:r w:rsidR="00B01CF0" w:rsidRPr="00061DB9">
        <w:rPr>
          <w:rFonts w:ascii="Garamond" w:hAnsi="Garamond"/>
        </w:rPr>
        <w:t>.</w:t>
      </w:r>
      <w:r w:rsidR="00B01CF0">
        <w:rPr>
          <w:rFonts w:ascii="Garamond" w:hAnsi="Garamond"/>
        </w:rPr>
        <w:t xml:space="preserve"> Comparisons of different author explanations for the same event showed that some credited more actors than others, though they did not explicitly discount actors that others considered important.</w:t>
      </w:r>
    </w:p>
    <w:p w:rsidR="00B01CF0" w:rsidRDefault="00B01CF0" w:rsidP="00B01CF0">
      <w:pPr>
        <w:spacing w:line="480" w:lineRule="auto"/>
        <w:ind w:firstLine="720"/>
        <w:rPr>
          <w:rFonts w:ascii="Garamond" w:hAnsi="Garamond"/>
        </w:rPr>
      </w:pPr>
      <w:r>
        <w:rPr>
          <w:rFonts w:ascii="Garamond" w:hAnsi="Garamond"/>
        </w:rPr>
        <w:t xml:space="preserve">This method is related to the analysis performed by John </w:t>
      </w:r>
      <w:proofErr w:type="spellStart"/>
      <w:r>
        <w:rPr>
          <w:rFonts w:ascii="Garamond" w:hAnsi="Garamond"/>
        </w:rPr>
        <w:t>Kingdon</w:t>
      </w:r>
      <w:proofErr w:type="spellEnd"/>
      <w:r>
        <w:rPr>
          <w:rFonts w:ascii="Garamond" w:hAnsi="Garamond"/>
        </w:rPr>
        <w:t xml:space="preserve"> (2003). He reports counts of which actors were most influential in driving changes in transportation and health policy, but his analysis relies on his own first-hand interviews. I aggregate across all explanations offered by many different authors. A</w:t>
      </w:r>
      <w:r w:rsidRPr="00061DB9">
        <w:rPr>
          <w:rFonts w:ascii="Garamond" w:hAnsi="Garamond"/>
        </w:rPr>
        <w:t xml:space="preserve">uthors rarely go through every potential </w:t>
      </w:r>
      <w:r>
        <w:rPr>
          <w:rFonts w:ascii="Garamond" w:hAnsi="Garamond"/>
        </w:rPr>
        <w:t>actor that might have been involved in each policy change</w:t>
      </w:r>
      <w:r w:rsidRPr="00061DB9">
        <w:rPr>
          <w:rFonts w:ascii="Garamond" w:hAnsi="Garamond"/>
        </w:rPr>
        <w:t xml:space="preserve">, eliminating all those considered irrelevant. The typical explanation </w:t>
      </w:r>
      <w:r>
        <w:rPr>
          <w:rFonts w:ascii="Garamond" w:hAnsi="Garamond"/>
        </w:rPr>
        <w:t>credits</w:t>
      </w:r>
      <w:r w:rsidRPr="00061DB9">
        <w:rPr>
          <w:rFonts w:ascii="Garamond" w:hAnsi="Garamond"/>
        </w:rPr>
        <w:t xml:space="preserve"> a few </w:t>
      </w:r>
      <w:r>
        <w:rPr>
          <w:rFonts w:ascii="Garamond" w:hAnsi="Garamond"/>
        </w:rPr>
        <w:t>actors</w:t>
      </w:r>
      <w:r w:rsidRPr="00061DB9">
        <w:rPr>
          <w:rFonts w:ascii="Garamond" w:hAnsi="Garamond"/>
        </w:rPr>
        <w:t xml:space="preserve"> </w:t>
      </w:r>
      <w:r>
        <w:rPr>
          <w:rFonts w:ascii="Garamond" w:hAnsi="Garamond"/>
        </w:rPr>
        <w:t>that were partially responsible for</w:t>
      </w:r>
      <w:r w:rsidRPr="00061DB9">
        <w:rPr>
          <w:rFonts w:ascii="Garamond" w:hAnsi="Garamond"/>
        </w:rPr>
        <w:t xml:space="preserve"> </w:t>
      </w:r>
      <w:r>
        <w:rPr>
          <w:rFonts w:ascii="Garamond" w:hAnsi="Garamond"/>
        </w:rPr>
        <w:t xml:space="preserve">a </w:t>
      </w:r>
      <w:r w:rsidRPr="00061DB9">
        <w:rPr>
          <w:rFonts w:ascii="Garamond" w:hAnsi="Garamond"/>
        </w:rPr>
        <w:t xml:space="preserve">policy </w:t>
      </w:r>
      <w:r>
        <w:rPr>
          <w:rFonts w:ascii="Garamond" w:hAnsi="Garamond"/>
        </w:rPr>
        <w:t>enactment</w:t>
      </w:r>
      <w:r w:rsidRPr="00061DB9">
        <w:rPr>
          <w:rFonts w:ascii="Garamond" w:hAnsi="Garamond"/>
        </w:rPr>
        <w:t>.</w:t>
      </w:r>
      <w:r>
        <w:rPr>
          <w:rFonts w:ascii="Garamond" w:hAnsi="Garamond"/>
        </w:rPr>
        <w:t xml:space="preserve"> For example, the authors do not list every member of Congress that supported a bill that made it into law; they list those that seemed most responsible for its success. </w:t>
      </w:r>
    </w:p>
    <w:p w:rsidR="00A25461" w:rsidRDefault="00B01CF0" w:rsidP="00B01CF0">
      <w:pPr>
        <w:spacing w:line="480" w:lineRule="auto"/>
        <w:ind w:firstLine="720"/>
        <w:rPr>
          <w:rFonts w:ascii="Garamond" w:hAnsi="Garamond"/>
        </w:rPr>
      </w:pPr>
      <w:r>
        <w:rPr>
          <w:rFonts w:ascii="Garamond" w:hAnsi="Garamond"/>
        </w:rPr>
        <w:t>Combined, the policy histories identify 1,037 actors that they partially credit with</w:t>
      </w:r>
      <w:r w:rsidR="00A25461">
        <w:rPr>
          <w:rFonts w:ascii="Garamond" w:hAnsi="Garamond"/>
        </w:rPr>
        <w:t xml:space="preserve"> at least one policy enactment.</w:t>
      </w:r>
      <w:r>
        <w:rPr>
          <w:rFonts w:ascii="Garamond" w:hAnsi="Garamond"/>
        </w:rPr>
        <w:t xml:space="preserve"> I categorized them based on which of the three branches of government they came from, if any. I also counted the number of m</w:t>
      </w:r>
      <w:r w:rsidRPr="00B61B0A">
        <w:rPr>
          <w:rFonts w:ascii="Garamond" w:hAnsi="Garamond"/>
        </w:rPr>
        <w:t>embers of Congress</w:t>
      </w:r>
      <w:r>
        <w:rPr>
          <w:rFonts w:ascii="Garamond" w:hAnsi="Garamond"/>
        </w:rPr>
        <w:t xml:space="preserve">, interest groups, and government organizations </w:t>
      </w:r>
      <w:r w:rsidR="00A25461">
        <w:rPr>
          <w:rFonts w:ascii="Garamond" w:hAnsi="Garamond"/>
        </w:rPr>
        <w:t>credited with policy enactments in each issue area</w:t>
      </w:r>
      <w:r>
        <w:rPr>
          <w:rFonts w:ascii="Garamond" w:hAnsi="Garamond"/>
        </w:rPr>
        <w:t xml:space="preserve">. Interest groups include corporations, trade associations, advocacy groups, or any other private sector organization. </w:t>
      </w:r>
    </w:p>
    <w:p w:rsidR="00B01CF0" w:rsidRDefault="00B01CF0" w:rsidP="00E2045E">
      <w:pPr>
        <w:spacing w:line="480" w:lineRule="auto"/>
        <w:ind w:firstLine="720"/>
        <w:rPr>
          <w:rFonts w:ascii="Garamond" w:hAnsi="Garamond"/>
        </w:rPr>
      </w:pPr>
      <w:r>
        <w:rPr>
          <w:rFonts w:ascii="Garamond" w:hAnsi="Garamond"/>
        </w:rPr>
        <w:t xml:space="preserve">I use affiliation networks </w:t>
      </w:r>
      <w:r w:rsidR="00A25461">
        <w:rPr>
          <w:rFonts w:ascii="Garamond" w:hAnsi="Garamond"/>
        </w:rPr>
        <w:t xml:space="preserve">to understand the structure of Governing Networks in each issue area. These networks include all of the actors that were partially credited with a policy enactment in each issue area, with </w:t>
      </w:r>
      <w:r w:rsidR="00103EE8">
        <w:rPr>
          <w:rFonts w:ascii="Garamond" w:hAnsi="Garamond"/>
        </w:rPr>
        <w:t xml:space="preserve">undirected </w:t>
      </w:r>
      <w:r w:rsidR="00A25461">
        <w:rPr>
          <w:rFonts w:ascii="Garamond" w:hAnsi="Garamond"/>
        </w:rPr>
        <w:t xml:space="preserve">ties </w:t>
      </w:r>
      <w:r>
        <w:rPr>
          <w:rFonts w:ascii="Garamond" w:hAnsi="Garamond"/>
        </w:rPr>
        <w:t xml:space="preserve">based on the participants that were jointly credited with </w:t>
      </w:r>
      <w:r w:rsidR="00E2045E">
        <w:rPr>
          <w:rFonts w:ascii="Garamond" w:hAnsi="Garamond"/>
        </w:rPr>
        <w:t>the same</w:t>
      </w:r>
      <w:r>
        <w:rPr>
          <w:rFonts w:ascii="Garamond" w:hAnsi="Garamond"/>
        </w:rPr>
        <w:t xml:space="preserve"> policy enactment</w:t>
      </w:r>
      <w:r w:rsidR="00E2045E">
        <w:rPr>
          <w:rFonts w:ascii="Garamond" w:hAnsi="Garamond"/>
        </w:rPr>
        <w:t>s</w:t>
      </w:r>
      <w:r>
        <w:rPr>
          <w:rFonts w:ascii="Garamond" w:hAnsi="Garamond"/>
        </w:rPr>
        <w:t>. This does not necessarily indicate that the actors actively worked together, but that they were both on the winning side of a significant policy enactment and that a policy historian thought they each deserved some credit. The affiliation network ties are valued as integer counts of the number of shared policy enactments between every pair of actors.</w:t>
      </w:r>
      <w:r>
        <w:rPr>
          <w:rStyle w:val="FootnoteReference"/>
          <w:rFonts w:ascii="Garamond" w:hAnsi="Garamond"/>
        </w:rPr>
        <w:footnoteReference w:id="0"/>
      </w:r>
    </w:p>
    <w:p w:rsidR="006163D4" w:rsidRDefault="00E2045E" w:rsidP="00E2045E">
      <w:pPr>
        <w:spacing w:line="480" w:lineRule="auto"/>
        <w:ind w:firstLine="720"/>
        <w:rPr>
          <w:rFonts w:ascii="Garamond" w:hAnsi="Garamond"/>
        </w:rPr>
      </w:pPr>
      <w:r>
        <w:rPr>
          <w:rFonts w:ascii="Garamond" w:hAnsi="Garamond"/>
        </w:rPr>
        <w:t>Several robustness checks confirmed that u</w:t>
      </w:r>
      <w:r w:rsidR="00B01CF0">
        <w:rPr>
          <w:rFonts w:ascii="Garamond" w:hAnsi="Garamond"/>
        </w:rPr>
        <w:t>sing qualitative accounts of policy history produces reliable indicators. First, controlling for the number of actors they mention, dif</w:t>
      </w:r>
      <w:r>
        <w:rPr>
          <w:rFonts w:ascii="Garamond" w:hAnsi="Garamond"/>
        </w:rPr>
        <w:t xml:space="preserve">ferent authors </w:t>
      </w:r>
      <w:r w:rsidR="00103EE8">
        <w:rPr>
          <w:rFonts w:ascii="Garamond" w:hAnsi="Garamond"/>
        </w:rPr>
        <w:t>credit</w:t>
      </w:r>
      <w:r>
        <w:rPr>
          <w:rFonts w:ascii="Garamond" w:hAnsi="Garamond"/>
        </w:rPr>
        <w:t xml:space="preserve"> a similar </w:t>
      </w:r>
      <w:r w:rsidR="00B01CF0">
        <w:rPr>
          <w:rFonts w:ascii="Garamond" w:hAnsi="Garamond"/>
        </w:rPr>
        <w:t>distribution of actor types and often the same list of credited actors</w:t>
      </w:r>
      <w:r>
        <w:rPr>
          <w:rFonts w:ascii="Garamond" w:hAnsi="Garamond"/>
        </w:rPr>
        <w:t xml:space="preserve"> for each enactment</w:t>
      </w:r>
      <w:r w:rsidR="00B01CF0">
        <w:rPr>
          <w:rFonts w:ascii="Garamond" w:hAnsi="Garamond"/>
        </w:rPr>
        <w:t xml:space="preserve">. </w:t>
      </w:r>
      <w:r w:rsidR="00103EE8">
        <w:rPr>
          <w:rFonts w:ascii="Garamond" w:hAnsi="Garamond"/>
        </w:rPr>
        <w:t>They also produce</w:t>
      </w:r>
      <w:r>
        <w:rPr>
          <w:rFonts w:ascii="Garamond" w:hAnsi="Garamond"/>
        </w:rPr>
        <w:t xml:space="preserve"> substantially similar lists of relevant circumstantial factors in each enactment. </w:t>
      </w:r>
      <w:r w:rsidR="00B01CF0">
        <w:rPr>
          <w:rFonts w:ascii="Garamond" w:hAnsi="Garamond"/>
        </w:rPr>
        <w:t xml:space="preserve">Second, authors covering policy enactments outside of their area of focus (such as health policy historians explaining the political process behind general tax laws) also reached most of the same conclusions about who was involved </w:t>
      </w:r>
      <w:r>
        <w:rPr>
          <w:rFonts w:ascii="Garamond" w:hAnsi="Garamond"/>
        </w:rPr>
        <w:t xml:space="preserve">and what circumstances were relevant </w:t>
      </w:r>
      <w:r w:rsidR="00B01CF0">
        <w:rPr>
          <w:rFonts w:ascii="Garamond" w:hAnsi="Garamond"/>
        </w:rPr>
        <w:t xml:space="preserve">as specialist historians. Third, there were no consistent differences in the types of actors credited </w:t>
      </w:r>
      <w:r>
        <w:rPr>
          <w:rFonts w:ascii="Garamond" w:hAnsi="Garamond"/>
        </w:rPr>
        <w:t xml:space="preserve">and few differences in relevant circumstantial factors </w:t>
      </w:r>
      <w:r w:rsidR="00B01CF0">
        <w:rPr>
          <w:rFonts w:ascii="Garamond" w:hAnsi="Garamond"/>
        </w:rPr>
        <w:t xml:space="preserve">based on whether the authors used interviews, quantitative data, or archival research, whether the authors came from political science, policy, sociology, economics, history, or other departments, or how long after the events took place the sources were written. There were idiosyncratic differences across authors, but they did not produce </w:t>
      </w:r>
      <w:r w:rsidR="00243FE2">
        <w:rPr>
          <w:rFonts w:ascii="Garamond" w:hAnsi="Garamond"/>
        </w:rPr>
        <w:t xml:space="preserve">the </w:t>
      </w:r>
      <w:r w:rsidR="00B01CF0">
        <w:rPr>
          <w:rFonts w:ascii="Garamond" w:hAnsi="Garamond"/>
        </w:rPr>
        <w:t>systematic differences in explanations across policy</w:t>
      </w:r>
      <w:r>
        <w:rPr>
          <w:rFonts w:ascii="Garamond" w:hAnsi="Garamond"/>
        </w:rPr>
        <w:t xml:space="preserve"> areas</w:t>
      </w:r>
      <w:r w:rsidR="00B01CF0">
        <w:rPr>
          <w:rFonts w:ascii="Garamond" w:hAnsi="Garamond"/>
        </w:rPr>
        <w:t xml:space="preserve">. </w:t>
      </w:r>
    </w:p>
    <w:p w:rsidR="006163D4" w:rsidRDefault="006163D4" w:rsidP="006163D4">
      <w:pPr>
        <w:spacing w:line="480" w:lineRule="auto"/>
        <w:rPr>
          <w:rFonts w:ascii="Garamond" w:hAnsi="Garamond"/>
        </w:rPr>
      </w:pPr>
    </w:p>
    <w:p w:rsidR="006163D4" w:rsidRPr="006163D4" w:rsidRDefault="006163D4" w:rsidP="006163D4">
      <w:pPr>
        <w:spacing w:line="480" w:lineRule="auto"/>
        <w:jc w:val="center"/>
        <w:rPr>
          <w:rFonts w:ascii="Garamond" w:hAnsi="Garamond"/>
          <w:b/>
        </w:rPr>
      </w:pPr>
      <w:r w:rsidRPr="006163D4">
        <w:rPr>
          <w:rFonts w:ascii="Garamond" w:hAnsi="Garamond"/>
          <w:b/>
        </w:rPr>
        <w:t>Policy Enactments Across Issue Areas</w:t>
      </w:r>
    </w:p>
    <w:p w:rsidR="006163D4" w:rsidRDefault="00243FE2" w:rsidP="006163D4">
      <w:pPr>
        <w:spacing w:line="480" w:lineRule="auto"/>
        <w:rPr>
          <w:rFonts w:ascii="Garamond" w:hAnsi="Garamond"/>
        </w:rPr>
      </w:pPr>
      <w:r>
        <w:rPr>
          <w:rFonts w:ascii="Garamond" w:hAnsi="Garamond"/>
        </w:rPr>
        <w:tab/>
        <w:t xml:space="preserve">Policy can be enacted in any branch of government, though not with equal likelihood. </w:t>
      </w:r>
      <w:r w:rsidR="00C50AD7">
        <w:rPr>
          <w:rFonts w:ascii="Garamond" w:hAnsi="Garamond"/>
        </w:rPr>
        <w:t xml:space="preserve">Figure 1 depicts the percentage of policy enactments in each issue area that occurred in each venue, separating laws passed by Congress from executive orders by the president, administrative agency </w:t>
      </w:r>
      <w:r>
        <w:rPr>
          <w:rFonts w:ascii="Garamond" w:hAnsi="Garamond"/>
        </w:rPr>
        <w:t>rules, and court decisions. As a reminder, the dataset only includes enactments that</w:t>
      </w:r>
      <w:r w:rsidR="00C50AD7">
        <w:rPr>
          <w:rFonts w:ascii="Garamond" w:hAnsi="Garamond"/>
        </w:rPr>
        <w:t xml:space="preserve"> were considered policy decisions by policy historians</w:t>
      </w:r>
      <w:r>
        <w:rPr>
          <w:rFonts w:ascii="Garamond" w:hAnsi="Garamond"/>
        </w:rPr>
        <w:t xml:space="preserve"> in each issue area, rather than every government action. Agency rules or court cases are quite numerous, for example, but rarely amount to a significant policy change in the eyes of policy historians</w:t>
      </w:r>
      <w:r w:rsidR="00C50AD7">
        <w:rPr>
          <w:rFonts w:ascii="Garamond" w:hAnsi="Garamond"/>
        </w:rPr>
        <w:t>.</w:t>
      </w:r>
      <w:r>
        <w:rPr>
          <w:rFonts w:ascii="Garamond" w:hAnsi="Garamond"/>
        </w:rPr>
        <w:t xml:space="preserve"> Unsurprisingly, the results indicate that Congress dominates policymaking in most issue areas. Nevertheless, a few issue areas stand out for the extent to which policy enactments occurred in ot</w:t>
      </w:r>
      <w:r w:rsidR="00103EE8">
        <w:rPr>
          <w:rFonts w:ascii="Garamond" w:hAnsi="Garamond"/>
        </w:rPr>
        <w:t>her branches of government. In civil rights &amp; liberties, criminal justice, and labor &amp; i</w:t>
      </w:r>
      <w:r>
        <w:rPr>
          <w:rFonts w:ascii="Garamond" w:hAnsi="Garamond"/>
        </w:rPr>
        <w:t xml:space="preserve">mmigration, policymaking occurs disproportionately in the judiciary. Enactments in </w:t>
      </w:r>
      <w:r w:rsidR="007238DE">
        <w:rPr>
          <w:rFonts w:ascii="Garamond" w:hAnsi="Garamond"/>
        </w:rPr>
        <w:t>the energy and science &amp; t</w:t>
      </w:r>
      <w:r>
        <w:rPr>
          <w:rFonts w:ascii="Garamond" w:hAnsi="Garamond"/>
        </w:rPr>
        <w:t xml:space="preserve">echnology </w:t>
      </w:r>
      <w:r w:rsidR="007238DE">
        <w:rPr>
          <w:rFonts w:ascii="Garamond" w:hAnsi="Garamond"/>
        </w:rPr>
        <w:t xml:space="preserve">domains </w:t>
      </w:r>
      <w:r>
        <w:rPr>
          <w:rFonts w:ascii="Garamond" w:hAnsi="Garamond"/>
        </w:rPr>
        <w:t xml:space="preserve">are more likely to come from administrative agencies than in other issue areas. </w:t>
      </w:r>
      <w:r w:rsidR="003C6BC3">
        <w:rPr>
          <w:rFonts w:ascii="Garamond" w:hAnsi="Garamond"/>
        </w:rPr>
        <w:t>Direct policymaking by the President accounts for a share of policymaking in all</w:t>
      </w:r>
      <w:r w:rsidR="007238DE">
        <w:rPr>
          <w:rFonts w:ascii="Garamond" w:hAnsi="Garamond"/>
        </w:rPr>
        <w:t xml:space="preserve"> areas, but is quite common in macroeconomics and e</w:t>
      </w:r>
      <w:r w:rsidR="003C6BC3">
        <w:rPr>
          <w:rFonts w:ascii="Garamond" w:hAnsi="Garamond"/>
        </w:rPr>
        <w:t xml:space="preserve">ducation. </w:t>
      </w:r>
    </w:p>
    <w:p w:rsidR="006163D4" w:rsidRDefault="00C50AD7" w:rsidP="00C50AD7">
      <w:pPr>
        <w:spacing w:line="480" w:lineRule="auto"/>
        <w:jc w:val="center"/>
        <w:rPr>
          <w:rFonts w:ascii="Garamond" w:hAnsi="Garamond"/>
        </w:rPr>
      </w:pPr>
      <w:r>
        <w:rPr>
          <w:rFonts w:ascii="Garamond" w:hAnsi="Garamond"/>
        </w:rPr>
        <w:t>[Insert Figure 1 Here]</w:t>
      </w:r>
    </w:p>
    <w:p w:rsidR="00C50AD7" w:rsidRDefault="00A008CC" w:rsidP="00A008CC">
      <w:pPr>
        <w:spacing w:line="480" w:lineRule="auto"/>
        <w:ind w:firstLine="720"/>
        <w:rPr>
          <w:rFonts w:ascii="Garamond" w:hAnsi="Garamond"/>
        </w:rPr>
      </w:pPr>
      <w:r>
        <w:rPr>
          <w:rFonts w:ascii="Garamond" w:hAnsi="Garamond"/>
        </w:rPr>
        <w:t xml:space="preserve">Policymaking in each issue area also differs dramatically in its frequency: some issue areas are associated with many more policy enactments. In the current literature, this is usually understood as a consequence of agenda setting: some issues are more frequently on the minds of policymakers. </w:t>
      </w:r>
      <w:r w:rsidR="00C50AD7">
        <w:rPr>
          <w:rFonts w:ascii="Garamond" w:hAnsi="Garamond"/>
        </w:rPr>
        <w:t>Figure 2 compares the total policy enactments in each issue area from 1945-2004 with the total number of congressional hearings in each area</w:t>
      </w:r>
      <w:r>
        <w:rPr>
          <w:rFonts w:ascii="Garamond" w:hAnsi="Garamond"/>
        </w:rPr>
        <w:t xml:space="preserve"> over the same period</w:t>
      </w:r>
      <w:r w:rsidR="00C50AD7">
        <w:rPr>
          <w:rFonts w:ascii="Garamond" w:hAnsi="Garamond"/>
        </w:rPr>
        <w:t xml:space="preserve">, the </w:t>
      </w:r>
      <w:proofErr w:type="spellStart"/>
      <w:r w:rsidR="00C50AD7">
        <w:rPr>
          <w:rFonts w:ascii="Garamond" w:hAnsi="Garamond"/>
        </w:rPr>
        <w:t>PAP’s</w:t>
      </w:r>
      <w:proofErr w:type="spellEnd"/>
      <w:r w:rsidR="00C50AD7">
        <w:rPr>
          <w:rFonts w:ascii="Garamond" w:hAnsi="Garamond"/>
        </w:rPr>
        <w:t xml:space="preserve"> preferred measure of </w:t>
      </w:r>
      <w:r w:rsidR="00147064">
        <w:rPr>
          <w:rFonts w:ascii="Garamond" w:hAnsi="Garamond"/>
        </w:rPr>
        <w:t>the prominence of each issue area on the policy agenda</w:t>
      </w:r>
      <w:r w:rsidR="00C50AD7">
        <w:rPr>
          <w:rFonts w:ascii="Garamond" w:hAnsi="Garamond"/>
        </w:rPr>
        <w:t>.</w:t>
      </w:r>
      <w:r w:rsidR="00B079A7">
        <w:rPr>
          <w:rFonts w:ascii="Garamond" w:hAnsi="Garamond"/>
        </w:rPr>
        <w:t xml:space="preserve"> The correlation</w:t>
      </w:r>
      <w:r w:rsidR="007574BA">
        <w:rPr>
          <w:rFonts w:ascii="Garamond" w:hAnsi="Garamond"/>
        </w:rPr>
        <w:t xml:space="preserve"> between the two measures is .45</w:t>
      </w:r>
      <w:r>
        <w:rPr>
          <w:rFonts w:ascii="Garamond" w:hAnsi="Garamond"/>
        </w:rPr>
        <w:t xml:space="preserve">, meaning that areas high on the agenda also involve more policymaking. Nevertheless, some </w:t>
      </w:r>
      <w:r w:rsidR="007238DE">
        <w:rPr>
          <w:rFonts w:ascii="Garamond" w:hAnsi="Garamond"/>
        </w:rPr>
        <w:t xml:space="preserve">issue </w:t>
      </w:r>
      <w:r>
        <w:rPr>
          <w:rFonts w:ascii="Garamond" w:hAnsi="Garamond"/>
        </w:rPr>
        <w:t xml:space="preserve">areas like transportation are commonly on the agenda but infrequently associated with policy enactments. </w:t>
      </w:r>
      <w:r w:rsidR="007238DE">
        <w:rPr>
          <w:rFonts w:ascii="Garamond" w:hAnsi="Garamond"/>
        </w:rPr>
        <w:t>There is significant variation in the frequency of policymaking across issue areas, only some of which appears to follow from agenda setting.</w:t>
      </w:r>
    </w:p>
    <w:p w:rsidR="00C50AD7" w:rsidRDefault="00147064" w:rsidP="00C50AD7">
      <w:pPr>
        <w:spacing w:line="480" w:lineRule="auto"/>
        <w:jc w:val="center"/>
        <w:rPr>
          <w:rFonts w:ascii="Garamond" w:hAnsi="Garamond"/>
        </w:rPr>
      </w:pPr>
      <w:r>
        <w:rPr>
          <w:rFonts w:ascii="Garamond" w:hAnsi="Garamond"/>
        </w:rPr>
        <w:t>[Insert Figure 2</w:t>
      </w:r>
      <w:r w:rsidR="00C50AD7">
        <w:rPr>
          <w:rFonts w:ascii="Garamond" w:hAnsi="Garamond"/>
        </w:rPr>
        <w:t xml:space="preserve"> Here]</w:t>
      </w:r>
    </w:p>
    <w:p w:rsidR="006163D4" w:rsidRDefault="006163D4" w:rsidP="006163D4">
      <w:pPr>
        <w:spacing w:line="480" w:lineRule="auto"/>
        <w:rPr>
          <w:rFonts w:ascii="Garamond" w:hAnsi="Garamond"/>
        </w:rPr>
      </w:pPr>
    </w:p>
    <w:p w:rsidR="006163D4" w:rsidRPr="005837A7" w:rsidRDefault="006163D4" w:rsidP="005837A7">
      <w:pPr>
        <w:spacing w:line="480" w:lineRule="auto"/>
        <w:jc w:val="center"/>
        <w:rPr>
          <w:rFonts w:ascii="Garamond" w:hAnsi="Garamond"/>
          <w:b/>
        </w:rPr>
      </w:pPr>
      <w:r w:rsidRPr="005837A7">
        <w:rPr>
          <w:rFonts w:ascii="Garamond" w:hAnsi="Garamond"/>
          <w:b/>
        </w:rPr>
        <w:t xml:space="preserve">Reported Circumstances </w:t>
      </w:r>
      <w:r w:rsidR="005837A7" w:rsidRPr="005837A7">
        <w:rPr>
          <w:rFonts w:ascii="Garamond" w:hAnsi="Garamond"/>
          <w:b/>
        </w:rPr>
        <w:t xml:space="preserve">Responsible for </w:t>
      </w:r>
      <w:r w:rsidRPr="005837A7">
        <w:rPr>
          <w:rFonts w:ascii="Garamond" w:hAnsi="Garamond"/>
          <w:b/>
        </w:rPr>
        <w:t>Policy Enactments</w:t>
      </w:r>
    </w:p>
    <w:p w:rsidR="007574BA" w:rsidRDefault="00A008CC" w:rsidP="00147064">
      <w:pPr>
        <w:spacing w:line="480" w:lineRule="auto"/>
        <w:rPr>
          <w:rFonts w:ascii="Garamond" w:hAnsi="Garamond"/>
        </w:rPr>
      </w:pPr>
      <w:r>
        <w:rPr>
          <w:rFonts w:ascii="Garamond" w:hAnsi="Garamond"/>
        </w:rPr>
        <w:tab/>
      </w:r>
      <w:r w:rsidR="00FA5FE6">
        <w:rPr>
          <w:rFonts w:ascii="Garamond" w:hAnsi="Garamond"/>
        </w:rPr>
        <w:t xml:space="preserve">Issue areas also differ substantially in the circumstantial factors that are reportedly associated with policy enactments. One important source of differences is the extent to which policymaking is episodic or </w:t>
      </w:r>
      <w:r w:rsidR="00395574">
        <w:rPr>
          <w:rFonts w:ascii="Garamond" w:hAnsi="Garamond"/>
        </w:rPr>
        <w:t>path dependent</w:t>
      </w:r>
      <w:r w:rsidR="00FA5FE6">
        <w:rPr>
          <w:rFonts w:ascii="Garamond" w:hAnsi="Garamond"/>
        </w:rPr>
        <w:t>. P</w:t>
      </w:r>
      <w:r w:rsidR="00FA5FE6" w:rsidRPr="00061DB9">
        <w:rPr>
          <w:rFonts w:ascii="Garamond" w:hAnsi="Garamond"/>
        </w:rPr>
        <w:t>unctuated-equilibrium accounts</w:t>
      </w:r>
      <w:r w:rsidR="00FA5FE6">
        <w:rPr>
          <w:rFonts w:ascii="Garamond" w:hAnsi="Garamond"/>
        </w:rPr>
        <w:t xml:space="preserve"> of the policy process (Baumgartner and Jones 1993) imply that m</w:t>
      </w:r>
      <w:r w:rsidR="007238DE">
        <w:rPr>
          <w:rFonts w:ascii="Garamond" w:hAnsi="Garamond"/>
        </w:rPr>
        <w:t>ost significant policy change is</w:t>
      </w:r>
      <w:r w:rsidR="00FA5FE6">
        <w:rPr>
          <w:rFonts w:ascii="Garamond" w:hAnsi="Garamond"/>
        </w:rPr>
        <w:t xml:space="preserve"> episodic, occurring at the height of </w:t>
      </w:r>
      <w:r w:rsidR="007238DE">
        <w:rPr>
          <w:rFonts w:ascii="Garamond" w:hAnsi="Garamond"/>
        </w:rPr>
        <w:t xml:space="preserve">political </w:t>
      </w:r>
      <w:r w:rsidR="00FA5FE6">
        <w:rPr>
          <w:rFonts w:ascii="Garamond" w:hAnsi="Garamond"/>
        </w:rPr>
        <w:t xml:space="preserve">interest in an issue area; other incremental policy enactments are thought to be less important. In contrast, historical approaches to policy change (Pierson 2004) argue that most significant policymaking is developmental; it relies on a path dependent process where early decisions constrain later decisions. </w:t>
      </w:r>
      <w:r w:rsidR="00147064">
        <w:rPr>
          <w:rFonts w:ascii="Garamond" w:hAnsi="Garamond"/>
        </w:rPr>
        <w:t xml:space="preserve">Figure 3 provides measures of the role of </w:t>
      </w:r>
      <w:r w:rsidR="00395574">
        <w:rPr>
          <w:rFonts w:ascii="Garamond" w:hAnsi="Garamond"/>
        </w:rPr>
        <w:t>path dependent</w:t>
      </w:r>
      <w:r w:rsidR="00147064">
        <w:rPr>
          <w:rFonts w:ascii="Garamond" w:hAnsi="Garamond"/>
        </w:rPr>
        <w:t xml:space="preserve"> and episodic factors in driving policy development in each area. It compares the percentage of policy enactments where policy historians offered explanations inv</w:t>
      </w:r>
      <w:r w:rsidR="00FA5FE6">
        <w:rPr>
          <w:rFonts w:ascii="Garamond" w:hAnsi="Garamond"/>
        </w:rPr>
        <w:t>olving path dependence</w:t>
      </w:r>
      <w:r w:rsidR="00147064">
        <w:rPr>
          <w:rFonts w:ascii="Garamond" w:hAnsi="Garamond"/>
        </w:rPr>
        <w:t xml:space="preserve"> with the percentage of enactments where the historians pointed to parti</w:t>
      </w:r>
      <w:r w:rsidR="00FA5FE6">
        <w:rPr>
          <w:rFonts w:ascii="Garamond" w:hAnsi="Garamond"/>
        </w:rPr>
        <w:t xml:space="preserve">cular focusing events as driving policymaking. Explanations involving path dependence included that the enactment was an extension of an earlier policy, that an earlier choice made the enactment more likely (such as relying on a funding formula </w:t>
      </w:r>
      <w:r w:rsidR="007238DE">
        <w:rPr>
          <w:rFonts w:ascii="Garamond" w:hAnsi="Garamond"/>
        </w:rPr>
        <w:t>created</w:t>
      </w:r>
      <w:r w:rsidR="00FA5FE6">
        <w:rPr>
          <w:rFonts w:ascii="Garamond" w:hAnsi="Garamond"/>
        </w:rPr>
        <w:t xml:space="preserve"> elsewhere), or that an earlier choice eliminated a potential alternative policy. Explanations involving events pointed to the effects of war, economic downturn, a government financial problem, a focusing event like a school shooting, </w:t>
      </w:r>
      <w:r w:rsidR="0074535A">
        <w:rPr>
          <w:rFonts w:ascii="Garamond" w:hAnsi="Garamond"/>
        </w:rPr>
        <w:t xml:space="preserve">or a case highlighting problems in a previous policy (such as fraud allegations). </w:t>
      </w:r>
    </w:p>
    <w:p w:rsidR="00147064" w:rsidRDefault="0074535A" w:rsidP="00147064">
      <w:pPr>
        <w:spacing w:line="480" w:lineRule="auto"/>
        <w:jc w:val="center"/>
        <w:rPr>
          <w:rFonts w:ascii="Garamond" w:hAnsi="Garamond"/>
        </w:rPr>
      </w:pPr>
      <w:r>
        <w:rPr>
          <w:rFonts w:ascii="Garamond" w:hAnsi="Garamond"/>
        </w:rPr>
        <w:t xml:space="preserve"> </w:t>
      </w:r>
      <w:r w:rsidR="00147064">
        <w:rPr>
          <w:rFonts w:ascii="Garamond" w:hAnsi="Garamond"/>
        </w:rPr>
        <w:t>[Insert Figure 3 Here]</w:t>
      </w:r>
    </w:p>
    <w:p w:rsidR="0074535A" w:rsidRDefault="0074535A" w:rsidP="0074535A">
      <w:pPr>
        <w:spacing w:line="480" w:lineRule="auto"/>
        <w:rPr>
          <w:rFonts w:ascii="Garamond" w:hAnsi="Garamond"/>
        </w:rPr>
      </w:pPr>
      <w:r>
        <w:rPr>
          <w:rFonts w:ascii="Garamond" w:hAnsi="Garamond"/>
        </w:rPr>
        <w:tab/>
        <w:t xml:space="preserve">The results </w:t>
      </w:r>
      <w:r w:rsidR="007238DE">
        <w:rPr>
          <w:rFonts w:ascii="Garamond" w:hAnsi="Garamond"/>
        </w:rPr>
        <w:t>show that policy enactments in education, housing &amp; development, and l</w:t>
      </w:r>
      <w:r>
        <w:rPr>
          <w:rFonts w:ascii="Garamond" w:hAnsi="Garamond"/>
        </w:rPr>
        <w:t xml:space="preserve">abor </w:t>
      </w:r>
      <w:r w:rsidR="007238DE">
        <w:rPr>
          <w:rFonts w:ascii="Garamond" w:hAnsi="Garamond"/>
        </w:rPr>
        <w:t>&amp; i</w:t>
      </w:r>
      <w:r>
        <w:rPr>
          <w:rFonts w:ascii="Garamond" w:hAnsi="Garamond"/>
        </w:rPr>
        <w:t>mmigration are most likely to involve path de</w:t>
      </w:r>
      <w:r w:rsidR="007F51D0">
        <w:rPr>
          <w:rFonts w:ascii="Garamond" w:hAnsi="Garamond"/>
        </w:rPr>
        <w:t>pendence whereas enactments in energy and m</w:t>
      </w:r>
      <w:r>
        <w:rPr>
          <w:rFonts w:ascii="Garamond" w:hAnsi="Garamond"/>
        </w:rPr>
        <w:t xml:space="preserve">acroeconomics are more likely to be associated with focusing events. </w:t>
      </w:r>
      <w:r w:rsidR="007F51D0">
        <w:rPr>
          <w:rFonts w:ascii="Garamond" w:hAnsi="Garamond"/>
        </w:rPr>
        <w:t>Using a t-test for differences in proportions</w:t>
      </w:r>
      <w:r w:rsidR="00EB42EE">
        <w:rPr>
          <w:rFonts w:ascii="Garamond" w:hAnsi="Garamond"/>
        </w:rPr>
        <w:t xml:space="preserve"> between enactments in each issue area and all others</w:t>
      </w:r>
      <w:r w:rsidR="007F51D0">
        <w:rPr>
          <w:rFonts w:ascii="Garamond" w:hAnsi="Garamond"/>
        </w:rPr>
        <w:t>, criminal justice, education, health, and social welfare</w:t>
      </w:r>
      <w:r w:rsidR="00EB42EE">
        <w:rPr>
          <w:rFonts w:ascii="Garamond" w:hAnsi="Garamond"/>
        </w:rPr>
        <w:t xml:space="preserve"> are significantly less episodic</w:t>
      </w:r>
      <w:r w:rsidR="007F51D0">
        <w:rPr>
          <w:rFonts w:ascii="Garamond" w:hAnsi="Garamond"/>
        </w:rPr>
        <w:t xml:space="preserve"> </w:t>
      </w:r>
      <w:r w:rsidR="00EB42EE">
        <w:rPr>
          <w:rFonts w:ascii="Garamond" w:hAnsi="Garamond"/>
        </w:rPr>
        <w:t xml:space="preserve">and energy, the environment, labor &amp; immigration, and macroeconomics are significantly more episodic than other areas. Criminal justice and health are significantly less path dependent whereas housing and labor &amp; immigration are significantly more path dependent than other areas. </w:t>
      </w:r>
      <w:r>
        <w:rPr>
          <w:rFonts w:ascii="Garamond" w:hAnsi="Garamond"/>
        </w:rPr>
        <w:t>There is also a relationship between these explanations and the prominence of an issue area</w:t>
      </w:r>
      <w:r w:rsidR="007238DE">
        <w:rPr>
          <w:rFonts w:ascii="Garamond" w:hAnsi="Garamond"/>
        </w:rPr>
        <w:t xml:space="preserve"> on the congressional agenda</w:t>
      </w:r>
      <w:r>
        <w:rPr>
          <w:rFonts w:ascii="Garamond" w:hAnsi="Garamond"/>
        </w:rPr>
        <w:t>. The more episodic a policy area, the more likely it will be associated with more congressional hearings. The correlation between the difference between the percentage of enactments that were episodic and those that were path dependent is correlated with the number of congressional hearings in each issue area at .44. This suggests that analyzing the policy agenda helps track episodic policy areas but may miss significant enactments in areas with more path dependence. To clarify, path dependent policy enactments are not necessarily less important. For example, the No Child Left Behind act was affected by the history of the Elementary and Secondary Education Act (it is formally an extension of the act), but it is still considered among the most significant recent policy enactments.</w:t>
      </w:r>
    </w:p>
    <w:p w:rsidR="00147064" w:rsidRDefault="003F35D9" w:rsidP="00147064">
      <w:pPr>
        <w:spacing w:line="480" w:lineRule="auto"/>
        <w:rPr>
          <w:rFonts w:ascii="Garamond" w:hAnsi="Garamond"/>
        </w:rPr>
      </w:pPr>
      <w:r>
        <w:rPr>
          <w:rFonts w:ascii="Garamond" w:hAnsi="Garamond"/>
        </w:rPr>
        <w:tab/>
        <w:t xml:space="preserve">In addition to providing insight on the type of policy development common in each issue area, the policy histories point to different circumstances associated </w:t>
      </w:r>
      <w:r w:rsidR="00625A65">
        <w:rPr>
          <w:rFonts w:ascii="Garamond" w:hAnsi="Garamond"/>
        </w:rPr>
        <w:t xml:space="preserve">with policy change. </w:t>
      </w:r>
      <w:r w:rsidR="00147064">
        <w:rPr>
          <w:rFonts w:ascii="Garamond" w:hAnsi="Garamond"/>
        </w:rPr>
        <w:t xml:space="preserve">Table 1 reports the percentage of policy enactments in each issue area associated with </w:t>
      </w:r>
      <w:r w:rsidR="00625A65">
        <w:rPr>
          <w:rFonts w:ascii="Garamond" w:hAnsi="Garamond"/>
        </w:rPr>
        <w:t xml:space="preserve">six categories </w:t>
      </w:r>
      <w:r w:rsidR="00147064">
        <w:rPr>
          <w:rFonts w:ascii="Garamond" w:hAnsi="Garamond"/>
        </w:rPr>
        <w:t>of circumstantial causal factor</w:t>
      </w:r>
      <w:r w:rsidR="00625A65">
        <w:rPr>
          <w:rFonts w:ascii="Garamond" w:hAnsi="Garamond"/>
        </w:rPr>
        <w:t>s</w:t>
      </w:r>
      <w:r w:rsidR="00147064">
        <w:rPr>
          <w:rFonts w:ascii="Garamond" w:hAnsi="Garamond"/>
        </w:rPr>
        <w:t>, as judged by at least one policy historian.</w:t>
      </w:r>
      <w:r w:rsidR="00625A65">
        <w:rPr>
          <w:rFonts w:ascii="Garamond" w:hAnsi="Garamond"/>
        </w:rPr>
        <w:t xml:space="preserve"> </w:t>
      </w:r>
      <w:r w:rsidR="0039681D">
        <w:rPr>
          <w:rFonts w:ascii="Garamond" w:hAnsi="Garamond"/>
        </w:rPr>
        <w:t xml:space="preserve">Explanations involving media coverage pointed to generalized attention or specific </w:t>
      </w:r>
      <w:r w:rsidR="007238DE">
        <w:rPr>
          <w:rFonts w:ascii="Garamond" w:hAnsi="Garamond"/>
        </w:rPr>
        <w:t>articles</w:t>
      </w:r>
      <w:r w:rsidR="0039681D">
        <w:rPr>
          <w:rFonts w:ascii="Garamond" w:hAnsi="Garamond"/>
        </w:rPr>
        <w:t xml:space="preserve">. In the public opinion category, I include general references to public opinion as well as references to issues raised in an election campaign or </w:t>
      </w:r>
      <w:r w:rsidR="007238DE">
        <w:rPr>
          <w:rFonts w:ascii="Garamond" w:hAnsi="Garamond"/>
        </w:rPr>
        <w:t>in</w:t>
      </w:r>
      <w:r w:rsidR="0039681D">
        <w:rPr>
          <w:rFonts w:ascii="Garamond" w:hAnsi="Garamond"/>
        </w:rPr>
        <w:t xml:space="preserve"> a public protest. Explanations involving interest groups include those that point to lobbying or pressure from non-governmental organizations, corporations or business interests, professional associations, or unions. Those involving international factors include references to foreign examples, international pressure, or international agreements. Explanations involving state or local factors include references to state or local actions that preceded federal action, reports from state or local officials, or modeling of </w:t>
      </w:r>
      <w:r w:rsidR="005F44CD">
        <w:rPr>
          <w:rFonts w:ascii="Garamond" w:hAnsi="Garamond"/>
        </w:rPr>
        <w:t>federal policy on state plans. For e</w:t>
      </w:r>
      <w:r w:rsidR="0039681D">
        <w:rPr>
          <w:rFonts w:ascii="Garamond" w:hAnsi="Garamond"/>
        </w:rPr>
        <w:t>xplanations involving research</w:t>
      </w:r>
      <w:r w:rsidR="005F44CD">
        <w:rPr>
          <w:rFonts w:ascii="Garamond" w:hAnsi="Garamond"/>
        </w:rPr>
        <w:t>, I</w:t>
      </w:r>
      <w:r w:rsidR="0039681D">
        <w:rPr>
          <w:rFonts w:ascii="Garamond" w:hAnsi="Garamond"/>
        </w:rPr>
        <w:t xml:space="preserve"> included </w:t>
      </w:r>
      <w:r w:rsidR="005F44CD">
        <w:rPr>
          <w:rFonts w:ascii="Garamond" w:hAnsi="Garamond"/>
        </w:rPr>
        <w:t>references to data or research findings, think tank or academic involvement, or government or private research reports.</w:t>
      </w:r>
      <w:r w:rsidR="0034667D">
        <w:rPr>
          <w:rFonts w:ascii="Garamond" w:hAnsi="Garamond"/>
        </w:rPr>
        <w:t xml:space="preserve"> To determine statistical significance, I use a t-test for differences in proportions between enactments in each issue area and all other areas.</w:t>
      </w:r>
    </w:p>
    <w:p w:rsidR="00147064" w:rsidRDefault="00147064" w:rsidP="00147064">
      <w:pPr>
        <w:spacing w:line="480" w:lineRule="auto"/>
        <w:jc w:val="center"/>
        <w:rPr>
          <w:rFonts w:ascii="Garamond" w:hAnsi="Garamond"/>
        </w:rPr>
      </w:pPr>
      <w:r>
        <w:rPr>
          <w:rFonts w:ascii="Garamond" w:hAnsi="Garamond"/>
        </w:rPr>
        <w:t>[Insert Table 1 Here]</w:t>
      </w:r>
    </w:p>
    <w:p w:rsidR="005837A7" w:rsidRDefault="005F44CD" w:rsidP="006163D4">
      <w:pPr>
        <w:spacing w:line="480" w:lineRule="auto"/>
        <w:rPr>
          <w:rFonts w:ascii="Garamond" w:hAnsi="Garamond"/>
        </w:rPr>
      </w:pPr>
      <w:r>
        <w:rPr>
          <w:rFonts w:ascii="Garamond" w:hAnsi="Garamond"/>
        </w:rPr>
        <w:tab/>
      </w:r>
      <w:r w:rsidR="003A3CA7">
        <w:rPr>
          <w:rFonts w:ascii="Garamond" w:hAnsi="Garamond"/>
        </w:rPr>
        <w:t>Media coverage was most commonly associated wit</w:t>
      </w:r>
      <w:r w:rsidR="007238DE">
        <w:rPr>
          <w:rFonts w:ascii="Garamond" w:hAnsi="Garamond"/>
        </w:rPr>
        <w:t>h policymaking in the areas of social welfare and t</w:t>
      </w:r>
      <w:r w:rsidR="003A3CA7">
        <w:rPr>
          <w:rFonts w:ascii="Garamond" w:hAnsi="Garamond"/>
        </w:rPr>
        <w:t>ransportation. Public opinion was a common</w:t>
      </w:r>
      <w:r w:rsidR="007238DE">
        <w:rPr>
          <w:rFonts w:ascii="Garamond" w:hAnsi="Garamond"/>
        </w:rPr>
        <w:t>ly</w:t>
      </w:r>
      <w:r w:rsidR="003A3CA7">
        <w:rPr>
          <w:rFonts w:ascii="Garamond" w:hAnsi="Garamond"/>
        </w:rPr>
        <w:t xml:space="preserve"> reported cause of policy enactm</w:t>
      </w:r>
      <w:r w:rsidR="007238DE">
        <w:rPr>
          <w:rFonts w:ascii="Garamond" w:hAnsi="Garamond"/>
        </w:rPr>
        <w:t>ents in macroeconomics, social welfare, and labor &amp; i</w:t>
      </w:r>
      <w:r w:rsidR="003A3CA7">
        <w:rPr>
          <w:rFonts w:ascii="Garamond" w:hAnsi="Garamond"/>
        </w:rPr>
        <w:t>mmigra</w:t>
      </w:r>
      <w:r w:rsidR="0034667D">
        <w:rPr>
          <w:rFonts w:ascii="Garamond" w:hAnsi="Garamond"/>
        </w:rPr>
        <w:t xml:space="preserve">tion and significantly less common in energy. </w:t>
      </w:r>
      <w:r w:rsidR="003A3CA7">
        <w:rPr>
          <w:rFonts w:ascii="Garamond" w:hAnsi="Garamond"/>
        </w:rPr>
        <w:t>Interest group influence was quite common in most issue areas, bu</w:t>
      </w:r>
      <w:r w:rsidR="007238DE">
        <w:rPr>
          <w:rFonts w:ascii="Garamond" w:hAnsi="Garamond"/>
        </w:rPr>
        <w:t xml:space="preserve">t was overwhelmingly </w:t>
      </w:r>
      <w:r w:rsidR="0034667D">
        <w:rPr>
          <w:rFonts w:ascii="Garamond" w:hAnsi="Garamond"/>
        </w:rPr>
        <w:t xml:space="preserve">and significantly more </w:t>
      </w:r>
      <w:r w:rsidR="007238DE">
        <w:rPr>
          <w:rFonts w:ascii="Garamond" w:hAnsi="Garamond"/>
        </w:rPr>
        <w:t>common in transportation, the environment, and civil rights &amp; l</w:t>
      </w:r>
      <w:r w:rsidR="003A3CA7">
        <w:rPr>
          <w:rFonts w:ascii="Garamond" w:hAnsi="Garamond"/>
        </w:rPr>
        <w:t>iberties. International influence was repo</w:t>
      </w:r>
      <w:r w:rsidR="007238DE">
        <w:rPr>
          <w:rFonts w:ascii="Garamond" w:hAnsi="Garamond"/>
        </w:rPr>
        <w:t>rtedly more concentrated, with science &amp; t</w:t>
      </w:r>
      <w:r w:rsidR="003A3CA7">
        <w:rPr>
          <w:rFonts w:ascii="Garamond" w:hAnsi="Garamond"/>
        </w:rPr>
        <w:t>echnolo</w:t>
      </w:r>
      <w:r w:rsidR="007238DE">
        <w:rPr>
          <w:rFonts w:ascii="Garamond" w:hAnsi="Garamond"/>
        </w:rPr>
        <w:t>gy registering the highest rate</w:t>
      </w:r>
      <w:r w:rsidR="003A3CA7">
        <w:rPr>
          <w:rFonts w:ascii="Garamond" w:hAnsi="Garamond"/>
        </w:rPr>
        <w:t xml:space="preserve"> of influence. State or local influence on policy enactments w</w:t>
      </w:r>
      <w:r w:rsidR="007238DE">
        <w:rPr>
          <w:rFonts w:ascii="Garamond" w:hAnsi="Garamond"/>
        </w:rPr>
        <w:t>as most common in the areas of social welfare, civil rights &amp; liberties, and e</w:t>
      </w:r>
      <w:r w:rsidR="003A3CA7">
        <w:rPr>
          <w:rFonts w:ascii="Garamond" w:hAnsi="Garamond"/>
        </w:rPr>
        <w:t>nergy</w:t>
      </w:r>
      <w:r w:rsidR="0034667D">
        <w:rPr>
          <w:rFonts w:ascii="Garamond" w:hAnsi="Garamond"/>
        </w:rPr>
        <w:t xml:space="preserve"> but was significantly less common in science &amp; technology. According to policy historians, r</w:t>
      </w:r>
      <w:r w:rsidR="003A3CA7">
        <w:rPr>
          <w:rFonts w:ascii="Garamond" w:hAnsi="Garamond"/>
        </w:rPr>
        <w:t xml:space="preserve">esearch was commonly associated with policy change in </w:t>
      </w:r>
      <w:r w:rsidR="0034667D">
        <w:rPr>
          <w:rFonts w:ascii="Garamond" w:hAnsi="Garamond"/>
        </w:rPr>
        <w:t>most</w:t>
      </w:r>
      <w:r w:rsidR="003A3CA7">
        <w:rPr>
          <w:rFonts w:ascii="Garamond" w:hAnsi="Garamond"/>
        </w:rPr>
        <w:t xml:space="preserve"> policy areas, </w:t>
      </w:r>
      <w:r w:rsidR="0034667D">
        <w:rPr>
          <w:rFonts w:ascii="Garamond" w:hAnsi="Garamond"/>
        </w:rPr>
        <w:t>with the exception of civil rights &amp; liberties</w:t>
      </w:r>
      <w:r w:rsidR="003A3CA7">
        <w:rPr>
          <w:rFonts w:ascii="Garamond" w:hAnsi="Garamond"/>
        </w:rPr>
        <w:t xml:space="preserve">. </w:t>
      </w:r>
      <w:r w:rsidR="009052CF">
        <w:rPr>
          <w:rFonts w:ascii="Garamond" w:hAnsi="Garamond"/>
        </w:rPr>
        <w:t xml:space="preserve">Overall, the most commonly referenced circumstantial factors in policy development were in the categories of interest groups, research, and public opinion, but the relative ranking </w:t>
      </w:r>
      <w:r w:rsidR="009A2EC9">
        <w:rPr>
          <w:rFonts w:ascii="Garamond" w:hAnsi="Garamond"/>
        </w:rPr>
        <w:t>of factors differed across issue areas.</w:t>
      </w:r>
    </w:p>
    <w:p w:rsidR="005837A7" w:rsidRDefault="005837A7" w:rsidP="006163D4">
      <w:pPr>
        <w:spacing w:line="480" w:lineRule="auto"/>
        <w:rPr>
          <w:rFonts w:ascii="Garamond" w:hAnsi="Garamond"/>
        </w:rPr>
      </w:pPr>
    </w:p>
    <w:p w:rsidR="006163D4" w:rsidRPr="005837A7" w:rsidRDefault="005837A7" w:rsidP="005837A7">
      <w:pPr>
        <w:spacing w:line="480" w:lineRule="auto"/>
        <w:jc w:val="center"/>
        <w:rPr>
          <w:rFonts w:ascii="Garamond" w:hAnsi="Garamond"/>
          <w:b/>
        </w:rPr>
      </w:pPr>
      <w:r w:rsidRPr="005837A7">
        <w:rPr>
          <w:rFonts w:ascii="Garamond" w:hAnsi="Garamond"/>
          <w:b/>
        </w:rPr>
        <w:t>The Diversity of Governing Networks</w:t>
      </w:r>
    </w:p>
    <w:p w:rsidR="00147064" w:rsidRDefault="00150CEA" w:rsidP="00147064">
      <w:pPr>
        <w:spacing w:line="480" w:lineRule="auto"/>
        <w:rPr>
          <w:rFonts w:ascii="Garamond" w:hAnsi="Garamond"/>
        </w:rPr>
      </w:pPr>
      <w:r>
        <w:rPr>
          <w:rFonts w:ascii="Garamond" w:hAnsi="Garamond"/>
        </w:rPr>
        <w:tab/>
        <w:t xml:space="preserve">In addition to circumstantial factors, the policy histories also credited particular individuals and organizations with bringing about policy change in each area. Most enactments, however, were not the actions of one heroic individual, but a group of actors. I use the lists of actors credited with each enactments to create affiliation networks that I call Governing Networks for each issue area. These networks include everyone that was reportedly responsible for policy development in each area, but also enable a visualization of their relationships. </w:t>
      </w:r>
      <w:r w:rsidR="00147064">
        <w:rPr>
          <w:rFonts w:ascii="Garamond" w:hAnsi="Garamond"/>
        </w:rPr>
        <w:t>Figures 4, 5, and 6 depict the governing networks associated with each issue area. In each network, nodes are actors credited with policy enactments and links connect actors credited with the same enactments. Black nodes represent Democrats or liberal organizations; white nodes represent Republicans or conservative organizations; others are grey. Actors in the legislative branch are represented as circles; actors in the executive branch are squares; diamonds represent those in the judicial branch and triangles are non-governmental actors, including interest groups.</w:t>
      </w:r>
    </w:p>
    <w:p w:rsidR="00147064" w:rsidRDefault="00147064" w:rsidP="00147064">
      <w:pPr>
        <w:spacing w:line="480" w:lineRule="auto"/>
        <w:jc w:val="center"/>
        <w:rPr>
          <w:rFonts w:ascii="Garamond" w:hAnsi="Garamond"/>
        </w:rPr>
      </w:pPr>
      <w:r>
        <w:rPr>
          <w:rFonts w:ascii="Garamond" w:hAnsi="Garamond"/>
        </w:rPr>
        <w:t>[Insert Figures 4-6 Here]</w:t>
      </w:r>
    </w:p>
    <w:p w:rsidR="00150CEA" w:rsidRDefault="00150CEA" w:rsidP="00592A2D">
      <w:pPr>
        <w:spacing w:line="480" w:lineRule="auto"/>
        <w:rPr>
          <w:rFonts w:ascii="Garamond" w:hAnsi="Garamond"/>
        </w:rPr>
      </w:pPr>
      <w:r>
        <w:rPr>
          <w:rFonts w:ascii="Garamond" w:hAnsi="Garamond"/>
        </w:rPr>
        <w:tab/>
        <w:t>There is remarkable variation in the composition and structure of Governing Networks across issue areas. I explore each characteristic of these networks quantitatively below, but the visualizations provide a glimpse of the diversity across iss</w:t>
      </w:r>
      <w:r w:rsidR="007238DE">
        <w:rPr>
          <w:rFonts w:ascii="Garamond" w:hAnsi="Garamond"/>
        </w:rPr>
        <w:t>ue areas. One can see that the criminal justice, e</w:t>
      </w:r>
      <w:r>
        <w:rPr>
          <w:rFonts w:ascii="Garamond" w:hAnsi="Garamond"/>
        </w:rPr>
        <w:t>nergy, a</w:t>
      </w:r>
      <w:r w:rsidR="007238DE">
        <w:rPr>
          <w:rFonts w:ascii="Garamond" w:hAnsi="Garamond"/>
        </w:rPr>
        <w:t>nd science &amp; t</w:t>
      </w:r>
      <w:r>
        <w:rPr>
          <w:rFonts w:ascii="Garamond" w:hAnsi="Garamond"/>
        </w:rPr>
        <w:t xml:space="preserve">echnology networks have a hollow core structure, whereas others have well-connected central cores. None of the twelve issue areas have a clearly bifurcated network polarized by partisanship and ideology, though there are differences in degree. </w:t>
      </w:r>
      <w:r w:rsidR="007238DE">
        <w:rPr>
          <w:rFonts w:ascii="Garamond" w:hAnsi="Garamond"/>
        </w:rPr>
        <w:t xml:space="preserve">A single political party does not dominate any of the networks. </w:t>
      </w:r>
      <w:r>
        <w:rPr>
          <w:rFonts w:ascii="Garamond" w:hAnsi="Garamond"/>
        </w:rPr>
        <w:t xml:space="preserve">The American government also appears to feature a lot of cross-branch interaction, with no clear separation between the legislative, administrative, or judicial branches or walling off of outside actors in any issue area; yet again, there are significant differences in the degree of </w:t>
      </w:r>
      <w:r w:rsidR="007238DE">
        <w:rPr>
          <w:rFonts w:ascii="Garamond" w:hAnsi="Garamond"/>
        </w:rPr>
        <w:t xml:space="preserve">cross-branch </w:t>
      </w:r>
      <w:r>
        <w:rPr>
          <w:rFonts w:ascii="Garamond" w:hAnsi="Garamond"/>
        </w:rPr>
        <w:t xml:space="preserve">interaction. </w:t>
      </w:r>
    </w:p>
    <w:p w:rsidR="00592A2D" w:rsidRDefault="00150CEA" w:rsidP="00150CEA">
      <w:pPr>
        <w:spacing w:line="480" w:lineRule="auto"/>
        <w:ind w:firstLine="720"/>
        <w:rPr>
          <w:rFonts w:ascii="Garamond" w:hAnsi="Garamond"/>
        </w:rPr>
      </w:pPr>
      <w:r>
        <w:rPr>
          <w:rFonts w:ascii="Garamond" w:hAnsi="Garamond"/>
        </w:rPr>
        <w:t xml:space="preserve">To more explicitly track differences across Governing Networks, I report several </w:t>
      </w:r>
      <w:r w:rsidR="00592A2D">
        <w:rPr>
          <w:rFonts w:ascii="Garamond" w:hAnsi="Garamond"/>
        </w:rPr>
        <w:t>characteristics of the composition of each issue area’s network</w:t>
      </w:r>
      <w:r w:rsidR="000126DF">
        <w:rPr>
          <w:rFonts w:ascii="Garamond" w:hAnsi="Garamond"/>
        </w:rPr>
        <w:t xml:space="preserve"> in Table 2</w:t>
      </w:r>
      <w:r w:rsidR="00592A2D">
        <w:rPr>
          <w:rFonts w:ascii="Garamond" w:hAnsi="Garamond"/>
        </w:rPr>
        <w:t xml:space="preserve">. </w:t>
      </w:r>
      <w:r w:rsidR="000126DF">
        <w:rPr>
          <w:rFonts w:ascii="Garamond" w:hAnsi="Garamond"/>
        </w:rPr>
        <w:t>All of the actors credited with policy enactments in each issue area constitute the composition of each network</w:t>
      </w:r>
      <w:r w:rsidR="00592A2D">
        <w:rPr>
          <w:rFonts w:ascii="Garamond" w:hAnsi="Garamond"/>
        </w:rPr>
        <w:t>.</w:t>
      </w:r>
      <w:r w:rsidR="000126DF">
        <w:rPr>
          <w:rFonts w:ascii="Garamond" w:hAnsi="Garamond"/>
        </w:rPr>
        <w:t xml:space="preserve"> </w:t>
      </w:r>
      <w:r w:rsidR="00875AB4">
        <w:rPr>
          <w:rFonts w:ascii="Garamond" w:hAnsi="Garamond"/>
        </w:rPr>
        <w:t xml:space="preserve">Connecting each actor to others that were jointly responsible for their policy enactments provides a measure of the centrality of individual actors and </w:t>
      </w:r>
      <w:r w:rsidR="007238DE">
        <w:rPr>
          <w:rFonts w:ascii="Garamond" w:hAnsi="Garamond"/>
        </w:rPr>
        <w:t xml:space="preserve">actor </w:t>
      </w:r>
      <w:r w:rsidR="00875AB4">
        <w:rPr>
          <w:rFonts w:ascii="Garamond" w:hAnsi="Garamond"/>
        </w:rPr>
        <w:t xml:space="preserve">types </w:t>
      </w:r>
      <w:r w:rsidR="007238DE">
        <w:rPr>
          <w:rFonts w:ascii="Garamond" w:hAnsi="Garamond"/>
        </w:rPr>
        <w:t>in</w:t>
      </w:r>
      <w:r w:rsidR="00875AB4">
        <w:rPr>
          <w:rFonts w:ascii="Garamond" w:hAnsi="Garamond"/>
        </w:rPr>
        <w:t xml:space="preserve"> the overall Governing Network. </w:t>
      </w:r>
      <w:r w:rsidR="009465BD">
        <w:rPr>
          <w:rFonts w:ascii="Garamond" w:hAnsi="Garamond"/>
        </w:rPr>
        <w:t>Half of the networks are dominated by members of Congress, two of the networks are more interest group dominated; others have a mix of central players. Government organizations, such as executive agen</w:t>
      </w:r>
      <w:r w:rsidR="007238DE">
        <w:rPr>
          <w:rFonts w:ascii="Garamond" w:hAnsi="Garamond"/>
        </w:rPr>
        <w:t>cies, are quite central in the transportation and e</w:t>
      </w:r>
      <w:r w:rsidR="009465BD">
        <w:rPr>
          <w:rFonts w:ascii="Garamond" w:hAnsi="Garamond"/>
        </w:rPr>
        <w:t>nvironment networks.</w:t>
      </w:r>
    </w:p>
    <w:p w:rsidR="00592A2D" w:rsidRDefault="00592A2D" w:rsidP="00592A2D">
      <w:pPr>
        <w:spacing w:line="480" w:lineRule="auto"/>
        <w:jc w:val="center"/>
        <w:rPr>
          <w:rFonts w:ascii="Garamond" w:hAnsi="Garamond"/>
        </w:rPr>
      </w:pPr>
      <w:r>
        <w:rPr>
          <w:rFonts w:ascii="Garamond" w:hAnsi="Garamond"/>
        </w:rPr>
        <w:t>[Insert Table 2 Here]</w:t>
      </w:r>
    </w:p>
    <w:p w:rsidR="007574BA" w:rsidRDefault="00240C85" w:rsidP="00240C85">
      <w:pPr>
        <w:spacing w:line="480" w:lineRule="auto"/>
        <w:ind w:firstLine="720"/>
        <w:rPr>
          <w:rFonts w:ascii="Garamond" w:hAnsi="Garamond"/>
        </w:rPr>
      </w:pPr>
      <w:r>
        <w:rPr>
          <w:rFonts w:ascii="Garamond" w:hAnsi="Garamond"/>
        </w:rPr>
        <w:t xml:space="preserve">These compositional characteristics of Governing Networks are only somewhat related to their structural features. </w:t>
      </w:r>
      <w:r w:rsidR="00592A2D">
        <w:rPr>
          <w:rFonts w:ascii="Garamond" w:hAnsi="Garamond"/>
        </w:rPr>
        <w:t xml:space="preserve">Table 3 reports </w:t>
      </w:r>
      <w:r>
        <w:rPr>
          <w:rFonts w:ascii="Garamond" w:hAnsi="Garamond"/>
        </w:rPr>
        <w:t xml:space="preserve">common network analysis </w:t>
      </w:r>
      <w:r w:rsidR="00592A2D">
        <w:rPr>
          <w:rFonts w:ascii="Garamond" w:hAnsi="Garamond"/>
        </w:rPr>
        <w:t>characteristics of the structure of each issue area’s network.</w:t>
      </w:r>
      <w:r>
        <w:rPr>
          <w:rStyle w:val="FootnoteReference"/>
          <w:rFonts w:ascii="Garamond" w:hAnsi="Garamond"/>
        </w:rPr>
        <w:footnoteReference w:id="1"/>
      </w:r>
      <w:r>
        <w:rPr>
          <w:rFonts w:ascii="Garamond" w:hAnsi="Garamond"/>
        </w:rPr>
        <w:t xml:space="preserve"> Size is the number of actors. Density is the average number of ties between all pairs of actors. The core-periphery model compares each network to an ideal type in which a central group of actors is closely tied to one another and surrounded by a periphery of less connected actors. The fitness statistic reports the extent to which the network fits this ideal type; the core density statistic reports the density within the group of actors identified as the core of the network (a categorical distinction). Degree Centralization measures the extent to which all ties in the </w:t>
      </w:r>
      <w:r w:rsidR="00E41F64">
        <w:rPr>
          <w:rFonts w:ascii="Garamond" w:hAnsi="Garamond"/>
        </w:rPr>
        <w:t xml:space="preserve">network are to a single actor. The Clustering Coefficient measures the extent to which actors create tightly knit groups characterized by high density of ties. Table 3 also reports two versions of the E-I (external-internal) index to track cross-branch and cross-party ties. The index is calculated by subtracting the number of ties within a group from the number of ties between different groups over the total number of ties. It measures the extent to which ties are disproportionately across groups (positive) or within groups (negative). The groups for the first index are actors in Congress and those in the executive branch; for the second, the groups are Republicans or conservative organizations on the one hand and Democrats or liberal organizations on the other hand.  </w:t>
      </w:r>
    </w:p>
    <w:p w:rsidR="00592A2D" w:rsidRDefault="00592A2D" w:rsidP="00592A2D">
      <w:pPr>
        <w:spacing w:line="480" w:lineRule="auto"/>
        <w:jc w:val="center"/>
        <w:rPr>
          <w:rFonts w:ascii="Garamond" w:hAnsi="Garamond"/>
        </w:rPr>
      </w:pPr>
      <w:r>
        <w:rPr>
          <w:rFonts w:ascii="Garamond" w:hAnsi="Garamond"/>
        </w:rPr>
        <w:t>[Insert Table 3 Here]</w:t>
      </w:r>
    </w:p>
    <w:p w:rsidR="009C2CAD" w:rsidRDefault="00355EE9" w:rsidP="00355EE9">
      <w:pPr>
        <w:spacing w:line="480" w:lineRule="auto"/>
        <w:ind w:firstLine="720"/>
        <w:rPr>
          <w:rFonts w:ascii="Garamond" w:hAnsi="Garamond"/>
        </w:rPr>
      </w:pPr>
      <w:r>
        <w:rPr>
          <w:rFonts w:ascii="Garamond" w:hAnsi="Garamond"/>
        </w:rPr>
        <w:t xml:space="preserve">The results indicate that Governing Networks differ dramatically in structure across issue areas. These differences are not highly correlated. Some networks are large and dense, like </w:t>
      </w:r>
      <w:r w:rsidR="007238DE">
        <w:rPr>
          <w:rFonts w:ascii="Garamond" w:hAnsi="Garamond"/>
        </w:rPr>
        <w:t>t</w:t>
      </w:r>
      <w:r>
        <w:rPr>
          <w:rFonts w:ascii="Garamond" w:hAnsi="Garamond"/>
        </w:rPr>
        <w:t>ransportation, whereas ot</w:t>
      </w:r>
      <w:r w:rsidR="007238DE">
        <w:rPr>
          <w:rFonts w:ascii="Garamond" w:hAnsi="Garamond"/>
        </w:rPr>
        <w:t>hers are small and dense, like e</w:t>
      </w:r>
      <w:r>
        <w:rPr>
          <w:rFonts w:ascii="Garamond" w:hAnsi="Garamond"/>
        </w:rPr>
        <w:t xml:space="preserve">nergy; some networks are large but sparse, like health, whereas others are small and sparse, like </w:t>
      </w:r>
      <w:r w:rsidR="007238DE">
        <w:rPr>
          <w:rFonts w:ascii="Garamond" w:hAnsi="Garamond"/>
        </w:rPr>
        <w:t>science &amp; t</w:t>
      </w:r>
      <w:r w:rsidR="00575250">
        <w:rPr>
          <w:rFonts w:ascii="Garamond" w:hAnsi="Garamond"/>
        </w:rPr>
        <w:t xml:space="preserve">echnology. The Governing Networks that most resemble the core-periphery structure are those that look least like hollow cores </w:t>
      </w:r>
      <w:r w:rsidR="007238DE">
        <w:rPr>
          <w:rFonts w:ascii="Garamond" w:hAnsi="Garamond"/>
        </w:rPr>
        <w:t>in the visualizations, such as civil rights &amp; liberties and the e</w:t>
      </w:r>
      <w:r w:rsidR="00575250">
        <w:rPr>
          <w:rFonts w:ascii="Garamond" w:hAnsi="Garamond"/>
        </w:rPr>
        <w:t>nvironment. The</w:t>
      </w:r>
      <w:r w:rsidR="007238DE">
        <w:rPr>
          <w:rFonts w:ascii="Garamond" w:hAnsi="Garamond"/>
        </w:rPr>
        <w:t xml:space="preserve"> most centralized networks are m</w:t>
      </w:r>
      <w:r w:rsidR="00575250">
        <w:rPr>
          <w:rFonts w:ascii="Garamond" w:hAnsi="Garamond"/>
        </w:rPr>
        <w:t>acroeconomics (ar</w:t>
      </w:r>
      <w:r w:rsidR="007238DE">
        <w:rPr>
          <w:rFonts w:ascii="Garamond" w:hAnsi="Garamond"/>
        </w:rPr>
        <w:t>ound the Treasury Department), housing &amp; d</w:t>
      </w:r>
      <w:r w:rsidR="00575250">
        <w:rPr>
          <w:rFonts w:ascii="Garamond" w:hAnsi="Garamond"/>
        </w:rPr>
        <w:t>evelopment (around the U</w:t>
      </w:r>
      <w:r w:rsidR="007238DE">
        <w:rPr>
          <w:rFonts w:ascii="Garamond" w:hAnsi="Garamond"/>
        </w:rPr>
        <w:t>.S. Conference of Mayors), and labor &amp; i</w:t>
      </w:r>
      <w:r w:rsidR="00575250">
        <w:rPr>
          <w:rFonts w:ascii="Garamond" w:hAnsi="Garamond"/>
        </w:rPr>
        <w:t>mmigration (around the AFL-CIO).</w:t>
      </w:r>
      <w:r w:rsidR="007238DE">
        <w:rPr>
          <w:rFonts w:ascii="Garamond" w:hAnsi="Garamond"/>
        </w:rPr>
        <w:t xml:space="preserve"> Clustering is most evident in t</w:t>
      </w:r>
      <w:r w:rsidR="00575250">
        <w:rPr>
          <w:rFonts w:ascii="Garamond" w:hAnsi="Garamond"/>
        </w:rPr>
        <w:t>rans</w:t>
      </w:r>
      <w:r w:rsidR="007238DE">
        <w:rPr>
          <w:rFonts w:ascii="Garamond" w:hAnsi="Garamond"/>
        </w:rPr>
        <w:t>portation and least evident in e</w:t>
      </w:r>
      <w:r w:rsidR="00575250">
        <w:rPr>
          <w:rFonts w:ascii="Garamond" w:hAnsi="Garamond"/>
        </w:rPr>
        <w:t xml:space="preserve">ducation. </w:t>
      </w:r>
      <w:r w:rsidR="009C2CAD">
        <w:rPr>
          <w:rFonts w:ascii="Garamond" w:hAnsi="Garamond"/>
        </w:rPr>
        <w:t xml:space="preserve">The networks most </w:t>
      </w:r>
      <w:r w:rsidR="007238DE">
        <w:rPr>
          <w:rFonts w:ascii="Garamond" w:hAnsi="Garamond"/>
        </w:rPr>
        <w:t>polarized by partisanship were criminal justice, science &amp; technology, and civil r</w:t>
      </w:r>
      <w:r w:rsidR="009C2CAD">
        <w:rPr>
          <w:rFonts w:ascii="Garamond" w:hAnsi="Garamond"/>
        </w:rPr>
        <w:t>ig</w:t>
      </w:r>
      <w:r w:rsidR="007238DE">
        <w:rPr>
          <w:rFonts w:ascii="Garamond" w:hAnsi="Garamond"/>
        </w:rPr>
        <w:t>hts &amp; l</w:t>
      </w:r>
      <w:r w:rsidR="009C2CAD">
        <w:rPr>
          <w:rFonts w:ascii="Garamond" w:hAnsi="Garamond"/>
        </w:rPr>
        <w:t>iberties</w:t>
      </w:r>
      <w:r w:rsidR="007238DE">
        <w:rPr>
          <w:rFonts w:ascii="Garamond" w:hAnsi="Garamond"/>
        </w:rPr>
        <w:t>, failing to match conventional expectations based on public salience or issue ownership</w:t>
      </w:r>
      <w:r w:rsidR="009C2CAD">
        <w:rPr>
          <w:rFonts w:ascii="Garamond" w:hAnsi="Garamond"/>
        </w:rPr>
        <w:t xml:space="preserve">. </w:t>
      </w:r>
    </w:p>
    <w:p w:rsidR="00EF1874" w:rsidRDefault="00EF1874" w:rsidP="00355EE9">
      <w:pPr>
        <w:spacing w:line="480" w:lineRule="auto"/>
        <w:ind w:firstLine="720"/>
        <w:rPr>
          <w:rFonts w:ascii="Garamond" w:hAnsi="Garamond"/>
        </w:rPr>
      </w:pPr>
      <w:r>
        <w:rPr>
          <w:rFonts w:ascii="Garamond" w:hAnsi="Garamond"/>
        </w:rPr>
        <w:t>The network most characterized by ties between the legis</w:t>
      </w:r>
      <w:r w:rsidR="007238DE">
        <w:rPr>
          <w:rFonts w:ascii="Garamond" w:hAnsi="Garamond"/>
        </w:rPr>
        <w:t>lative and executive branch is h</w:t>
      </w:r>
      <w:r>
        <w:rPr>
          <w:rFonts w:ascii="Garamond" w:hAnsi="Garamond"/>
        </w:rPr>
        <w:t xml:space="preserve">ealth; </w:t>
      </w:r>
      <w:r w:rsidR="009C2CAD">
        <w:rPr>
          <w:rFonts w:ascii="Garamond" w:hAnsi="Garamond"/>
        </w:rPr>
        <w:t xml:space="preserve">in contrast, </w:t>
      </w:r>
      <w:r w:rsidR="007238DE">
        <w:rPr>
          <w:rFonts w:ascii="Garamond" w:hAnsi="Garamond"/>
        </w:rPr>
        <w:t>energy, housing &amp; development, and criminal j</w:t>
      </w:r>
      <w:r>
        <w:rPr>
          <w:rFonts w:ascii="Garamond" w:hAnsi="Garamond"/>
        </w:rPr>
        <w:t xml:space="preserve">ustice had the least cross-branch </w:t>
      </w:r>
      <w:r w:rsidR="009C2CAD">
        <w:rPr>
          <w:rFonts w:ascii="Garamond" w:hAnsi="Garamond"/>
        </w:rPr>
        <w:t xml:space="preserve">oriented </w:t>
      </w:r>
      <w:r>
        <w:rPr>
          <w:rFonts w:ascii="Garamond" w:hAnsi="Garamond"/>
        </w:rPr>
        <w:t xml:space="preserve">networks. </w:t>
      </w:r>
      <w:r w:rsidR="009C2CAD">
        <w:rPr>
          <w:rFonts w:ascii="Garamond" w:hAnsi="Garamond"/>
        </w:rPr>
        <w:t>The measure of legislative-executive inter-branch ties is associated with</w:t>
      </w:r>
    </w:p>
    <w:p w:rsidR="009C2CAD" w:rsidRDefault="009C2CAD" w:rsidP="009C2CAD">
      <w:pPr>
        <w:spacing w:line="480" w:lineRule="auto"/>
        <w:rPr>
          <w:rFonts w:ascii="Garamond" w:hAnsi="Garamond"/>
        </w:rPr>
      </w:pPr>
      <w:proofErr w:type="gramStart"/>
      <w:r>
        <w:rPr>
          <w:rFonts w:ascii="Garamond" w:hAnsi="Garamond"/>
        </w:rPr>
        <w:t>t</w:t>
      </w:r>
      <w:r w:rsidR="00EF1874">
        <w:rPr>
          <w:rFonts w:ascii="Garamond" w:hAnsi="Garamond"/>
        </w:rPr>
        <w:t>he</w:t>
      </w:r>
      <w:proofErr w:type="gramEnd"/>
      <w:r w:rsidR="00EF1874">
        <w:rPr>
          <w:rFonts w:ascii="Garamond" w:hAnsi="Garamond"/>
        </w:rPr>
        <w:t xml:space="preserve"> extent to which policy enactments </w:t>
      </w:r>
      <w:r>
        <w:rPr>
          <w:rFonts w:ascii="Garamond" w:hAnsi="Garamond"/>
        </w:rPr>
        <w:t>are</w:t>
      </w:r>
      <w:r w:rsidR="00EF1874">
        <w:rPr>
          <w:rFonts w:ascii="Garamond" w:hAnsi="Garamond"/>
        </w:rPr>
        <w:t xml:space="preserve"> concentrated in Congress,</w:t>
      </w:r>
      <w:r>
        <w:rPr>
          <w:rFonts w:ascii="Garamond" w:hAnsi="Garamond"/>
        </w:rPr>
        <w:t xml:space="preserve"> rather than in other branches. T</w:t>
      </w:r>
      <w:r w:rsidR="00240C85">
        <w:rPr>
          <w:rFonts w:ascii="Garamond" w:hAnsi="Garamond"/>
        </w:rPr>
        <w:t xml:space="preserve">he </w:t>
      </w:r>
      <w:r>
        <w:rPr>
          <w:rFonts w:ascii="Garamond" w:hAnsi="Garamond"/>
        </w:rPr>
        <w:t xml:space="preserve">correlation between the inter-branch E-I index and the </w:t>
      </w:r>
      <w:r w:rsidR="00240C85">
        <w:rPr>
          <w:rFonts w:ascii="Garamond" w:hAnsi="Garamond"/>
        </w:rPr>
        <w:t xml:space="preserve">percentage of enactments that </w:t>
      </w:r>
      <w:r>
        <w:rPr>
          <w:rFonts w:ascii="Garamond" w:hAnsi="Garamond"/>
        </w:rPr>
        <w:t>are</w:t>
      </w:r>
      <w:r w:rsidR="00240C85">
        <w:rPr>
          <w:rFonts w:ascii="Garamond" w:hAnsi="Garamond"/>
        </w:rPr>
        <w:t xml:space="preserve"> legislative </w:t>
      </w:r>
      <w:r w:rsidR="00EF1874">
        <w:rPr>
          <w:rFonts w:ascii="Garamond" w:hAnsi="Garamond"/>
        </w:rPr>
        <w:t xml:space="preserve">across issue areas </w:t>
      </w:r>
      <w:r w:rsidR="007238DE">
        <w:rPr>
          <w:rFonts w:ascii="Garamond" w:hAnsi="Garamond"/>
        </w:rPr>
        <w:t>is</w:t>
      </w:r>
      <w:r w:rsidR="00240C85">
        <w:rPr>
          <w:rFonts w:ascii="Garamond" w:hAnsi="Garamond"/>
        </w:rPr>
        <w:t xml:space="preserve"> .49. This suggests that inter-branch ties are only necessary in policy areas where non-legislative branches do not produce policy on their own.</w:t>
      </w:r>
      <w:r w:rsidR="00252A8C">
        <w:rPr>
          <w:rFonts w:ascii="Garamond" w:hAnsi="Garamond"/>
        </w:rPr>
        <w:t xml:space="preserve"> The </w:t>
      </w:r>
      <w:r>
        <w:rPr>
          <w:rFonts w:ascii="Garamond" w:hAnsi="Garamond"/>
        </w:rPr>
        <w:t>inter-branch E-I Index</w:t>
      </w:r>
      <w:r w:rsidR="00252A8C">
        <w:rPr>
          <w:rFonts w:ascii="Garamond" w:hAnsi="Garamond"/>
        </w:rPr>
        <w:t xml:space="preserve"> is also correlated</w:t>
      </w:r>
      <w:r w:rsidR="00240C85">
        <w:rPr>
          <w:rFonts w:ascii="Garamond" w:hAnsi="Garamond"/>
        </w:rPr>
        <w:t xml:space="preserve"> with the measure of </w:t>
      </w:r>
      <w:r w:rsidR="00355EE9">
        <w:rPr>
          <w:rFonts w:ascii="Garamond" w:hAnsi="Garamond"/>
        </w:rPr>
        <w:t xml:space="preserve">fitness </w:t>
      </w:r>
      <w:r w:rsidR="00252A8C">
        <w:rPr>
          <w:rFonts w:ascii="Garamond" w:hAnsi="Garamond"/>
        </w:rPr>
        <w:t>for</w:t>
      </w:r>
      <w:r w:rsidR="00355EE9">
        <w:rPr>
          <w:rFonts w:ascii="Garamond" w:hAnsi="Garamond"/>
        </w:rPr>
        <w:t xml:space="preserve"> the core-periphery model</w:t>
      </w:r>
      <w:r>
        <w:rPr>
          <w:rFonts w:ascii="Garamond" w:hAnsi="Garamond"/>
        </w:rPr>
        <w:t xml:space="preserve"> at .45. This</w:t>
      </w:r>
      <w:r w:rsidR="00240C85">
        <w:rPr>
          <w:rFonts w:ascii="Garamond" w:hAnsi="Garamond"/>
        </w:rPr>
        <w:t xml:space="preserve"> suggest</w:t>
      </w:r>
      <w:r>
        <w:rPr>
          <w:rFonts w:ascii="Garamond" w:hAnsi="Garamond"/>
        </w:rPr>
        <w:t>s</w:t>
      </w:r>
      <w:r w:rsidR="00240C85">
        <w:rPr>
          <w:rFonts w:ascii="Garamond" w:hAnsi="Garamond"/>
        </w:rPr>
        <w:t xml:space="preserve"> that inter-branch ties </w:t>
      </w:r>
      <w:r>
        <w:rPr>
          <w:rFonts w:ascii="Garamond" w:hAnsi="Garamond"/>
        </w:rPr>
        <w:t xml:space="preserve">help </w:t>
      </w:r>
      <w:r w:rsidR="00240C85">
        <w:rPr>
          <w:rFonts w:ascii="Garamond" w:hAnsi="Garamond"/>
        </w:rPr>
        <w:t>produce a network with a dense central core.</w:t>
      </w:r>
      <w:r>
        <w:rPr>
          <w:rFonts w:ascii="Garamond" w:hAnsi="Garamond"/>
        </w:rPr>
        <w:t xml:space="preserve"> </w:t>
      </w:r>
    </w:p>
    <w:p w:rsidR="00240C85" w:rsidRDefault="009C2CAD" w:rsidP="009C2CAD">
      <w:pPr>
        <w:spacing w:line="480" w:lineRule="auto"/>
        <w:ind w:firstLine="720"/>
        <w:rPr>
          <w:rFonts w:ascii="Garamond" w:hAnsi="Garamond"/>
        </w:rPr>
      </w:pPr>
      <w:r>
        <w:rPr>
          <w:rFonts w:ascii="Garamond" w:hAnsi="Garamond"/>
        </w:rPr>
        <w:t xml:space="preserve">Nevertheless, the variables measuring network structure were largely independent of one another as well as uncorrelated with the measures of network composition. This suggests that the types of actors responsible for policymaking in each issue area and the structure of their ties are </w:t>
      </w:r>
      <w:r w:rsidR="00395574">
        <w:rPr>
          <w:rFonts w:ascii="Garamond" w:hAnsi="Garamond"/>
        </w:rPr>
        <w:t xml:space="preserve">differ along </w:t>
      </w:r>
      <w:r>
        <w:rPr>
          <w:rFonts w:ascii="Garamond" w:hAnsi="Garamond"/>
        </w:rPr>
        <w:t>separate dimensions. Governing Network characteristics across issue areas were also not highly correlated with the circumstantial factors credited with policy change across issue areas. The circumstances that favor policy action and the people responsible for bringing it about differ widely across issue areas, but they do so independently rather than conforming to any typology of policy areas based on the assumed participants in policy debate.</w:t>
      </w:r>
    </w:p>
    <w:p w:rsidR="005837A7" w:rsidRDefault="005837A7" w:rsidP="006163D4">
      <w:pPr>
        <w:spacing w:line="480" w:lineRule="auto"/>
        <w:rPr>
          <w:rFonts w:ascii="Garamond" w:hAnsi="Garamond"/>
        </w:rPr>
      </w:pPr>
    </w:p>
    <w:p w:rsidR="006163D4" w:rsidRPr="005837A7" w:rsidRDefault="005837A7" w:rsidP="005837A7">
      <w:pPr>
        <w:spacing w:line="480" w:lineRule="auto"/>
        <w:jc w:val="center"/>
        <w:rPr>
          <w:rFonts w:ascii="Garamond" w:hAnsi="Garamond"/>
          <w:b/>
        </w:rPr>
      </w:pPr>
      <w:r w:rsidRPr="005837A7">
        <w:rPr>
          <w:rFonts w:ascii="Garamond" w:hAnsi="Garamond"/>
          <w:b/>
        </w:rPr>
        <w:t>Making Sense of Issue Area Differences</w:t>
      </w:r>
    </w:p>
    <w:p w:rsidR="0071474D" w:rsidRDefault="009C2CAD" w:rsidP="00AB5072">
      <w:pPr>
        <w:spacing w:line="480" w:lineRule="auto"/>
        <w:ind w:firstLine="720"/>
        <w:rPr>
          <w:rFonts w:ascii="Garamond" w:hAnsi="Garamond"/>
        </w:rPr>
      </w:pPr>
      <w:r>
        <w:rPr>
          <w:rFonts w:ascii="Garamond" w:hAnsi="Garamond"/>
        </w:rPr>
        <w:t xml:space="preserve">There is thus considerable variation across issue areas in nearly every measureable facet of the policy process, at least according to the aggregate view of issue area historians. </w:t>
      </w:r>
      <w:r w:rsidR="00627CFB">
        <w:rPr>
          <w:rFonts w:ascii="Garamond" w:hAnsi="Garamond"/>
        </w:rPr>
        <w:t xml:space="preserve">The twelve domestic policy issue areas analyzed here differ widely in their common venues, the frequency and type of policymaking, the circumstantial factors enabling policy change as well as the actors responsible for enactments and the structure of their relationships. On each dimension of issue area differences, most issue areas fall in the middle rather than at the extremes. This suggests that policy typologies are unlikely to isolate the different features of policymaking in each issue area. </w:t>
      </w:r>
    </w:p>
    <w:p w:rsidR="00627CFB" w:rsidRDefault="00627CFB" w:rsidP="00AB5072">
      <w:pPr>
        <w:spacing w:line="480" w:lineRule="auto"/>
        <w:ind w:firstLine="720"/>
        <w:rPr>
          <w:rFonts w:ascii="Garamond" w:hAnsi="Garamond"/>
        </w:rPr>
      </w:pPr>
      <w:r>
        <w:rPr>
          <w:rFonts w:ascii="Garamond" w:hAnsi="Garamond"/>
        </w:rPr>
        <w:t xml:space="preserve">Indeed, the available policy area typologies were not predictive of any of the differences analyzed here. </w:t>
      </w:r>
      <w:r w:rsidR="0071474D">
        <w:rPr>
          <w:rFonts w:ascii="Garamond" w:hAnsi="Garamond"/>
        </w:rPr>
        <w:t xml:space="preserve">The issue areas that I was able to categorize based on theoretical distinctions made by </w:t>
      </w:r>
      <w:proofErr w:type="spellStart"/>
      <w:r w:rsidR="0071474D">
        <w:rPr>
          <w:rFonts w:ascii="Garamond" w:hAnsi="Garamond"/>
        </w:rPr>
        <w:t>Lowi</w:t>
      </w:r>
      <w:proofErr w:type="spellEnd"/>
      <w:r w:rsidR="0071474D">
        <w:rPr>
          <w:rFonts w:ascii="Garamond" w:hAnsi="Garamond"/>
        </w:rPr>
        <w:t xml:space="preserve"> (1964), Wilson (1980), and </w:t>
      </w:r>
      <w:proofErr w:type="spellStart"/>
      <w:r w:rsidR="0071474D">
        <w:rPr>
          <w:rFonts w:ascii="Garamond" w:hAnsi="Garamond"/>
        </w:rPr>
        <w:t>Katznelson</w:t>
      </w:r>
      <w:proofErr w:type="spellEnd"/>
      <w:r w:rsidR="0071474D">
        <w:rPr>
          <w:rFonts w:ascii="Garamond" w:hAnsi="Garamond"/>
        </w:rPr>
        <w:t xml:space="preserve"> and </w:t>
      </w:r>
      <w:proofErr w:type="spellStart"/>
      <w:r w:rsidR="0071474D">
        <w:rPr>
          <w:rFonts w:ascii="Garamond" w:hAnsi="Garamond"/>
        </w:rPr>
        <w:t>Lapinski</w:t>
      </w:r>
      <w:proofErr w:type="spellEnd"/>
      <w:r w:rsidR="0071474D">
        <w:rPr>
          <w:rFonts w:ascii="Garamond" w:hAnsi="Garamond"/>
        </w:rPr>
        <w:t xml:space="preserve"> (2006) were no more similar to the issue areas with which they shared a category than any other pair of issue areas. Distinctions between iron triangles, issue networks, and policy communities were equally unhelpful in understanding policy area differences</w:t>
      </w:r>
      <w:r w:rsidR="007238DE">
        <w:rPr>
          <w:rFonts w:ascii="Garamond" w:hAnsi="Garamond"/>
        </w:rPr>
        <w:t>, as were distinctions based on salience or issue ownership</w:t>
      </w:r>
      <w:r w:rsidR="0071474D">
        <w:rPr>
          <w:rFonts w:ascii="Garamond" w:hAnsi="Garamond"/>
        </w:rPr>
        <w:t>.</w:t>
      </w:r>
    </w:p>
    <w:p w:rsidR="00592A2D" w:rsidRDefault="0071474D" w:rsidP="0071474D">
      <w:pPr>
        <w:spacing w:line="480" w:lineRule="auto"/>
        <w:ind w:firstLine="720"/>
        <w:rPr>
          <w:rFonts w:ascii="Garamond" w:hAnsi="Garamond"/>
        </w:rPr>
      </w:pPr>
      <w:r>
        <w:rPr>
          <w:rFonts w:ascii="Garamond" w:hAnsi="Garamond"/>
        </w:rPr>
        <w:t xml:space="preserve">Instead of searching for a few underlying dimensions of policy that create different politics for different issue areas and assuming that issues will fall clearly into boxes, perhaps scholars should acknowledge that issue area differences are widespread but not very amenable to categorization. To help the process along for future scholars, </w:t>
      </w:r>
      <w:r w:rsidR="00592A2D">
        <w:rPr>
          <w:rFonts w:ascii="Garamond" w:hAnsi="Garamond"/>
        </w:rPr>
        <w:t xml:space="preserve">Table 4 lists descriptions of the features of each issue area that stand out when compared to the others, including the type of policymaking, the circumstances associated with policy enactments, and the composition and structure of the governing network. </w:t>
      </w:r>
      <w:r>
        <w:rPr>
          <w:rFonts w:ascii="Garamond" w:hAnsi="Garamond"/>
        </w:rPr>
        <w:t xml:space="preserve">No description is like another, but all policy areas stand out in some ways in comparison to the others. The alternative to oversimplification does not have to be idiosyncrasy. There are measureable and identifiable differences across issue areas in their policy processes. They just do not conform to theoretical typologies or enable ease of categorization. </w:t>
      </w:r>
      <w:r w:rsidR="006863D7">
        <w:rPr>
          <w:rFonts w:ascii="Garamond" w:hAnsi="Garamond"/>
        </w:rPr>
        <w:t>There is also little association between the circumstances associated with enactments in each issue area and the composition and structure of its governing network.</w:t>
      </w:r>
    </w:p>
    <w:p w:rsidR="00592A2D" w:rsidRDefault="00592A2D" w:rsidP="00592A2D">
      <w:pPr>
        <w:spacing w:line="480" w:lineRule="auto"/>
        <w:jc w:val="center"/>
        <w:rPr>
          <w:rFonts w:ascii="Garamond" w:hAnsi="Garamond"/>
        </w:rPr>
      </w:pPr>
      <w:r>
        <w:rPr>
          <w:rFonts w:ascii="Garamond" w:hAnsi="Garamond"/>
        </w:rPr>
        <w:t>[Insert Table 4 Here]</w:t>
      </w:r>
    </w:p>
    <w:p w:rsidR="00AB5072" w:rsidRPr="00AB5072" w:rsidRDefault="00B1211D" w:rsidP="00ED23D0">
      <w:pPr>
        <w:spacing w:line="480" w:lineRule="auto"/>
        <w:ind w:firstLine="720"/>
        <w:rPr>
          <w:rFonts w:ascii="Garamond" w:hAnsi="Garamond"/>
        </w:rPr>
      </w:pPr>
      <w:r>
        <w:rPr>
          <w:rFonts w:ascii="Garamond" w:hAnsi="Garamond"/>
        </w:rPr>
        <w:t xml:space="preserve">These issue area differences </w:t>
      </w:r>
      <w:r w:rsidR="00ED23D0">
        <w:rPr>
          <w:rFonts w:ascii="Garamond" w:hAnsi="Garamond"/>
        </w:rPr>
        <w:t xml:space="preserve">have important implications for scholarship on policymaking, the </w:t>
      </w:r>
      <w:proofErr w:type="spellStart"/>
      <w:r w:rsidR="00ED23D0">
        <w:rPr>
          <w:rFonts w:ascii="Garamond" w:hAnsi="Garamond"/>
        </w:rPr>
        <w:t>generalizability</w:t>
      </w:r>
      <w:proofErr w:type="spellEnd"/>
      <w:r w:rsidR="00ED23D0">
        <w:rPr>
          <w:rFonts w:ascii="Garamond" w:hAnsi="Garamond"/>
        </w:rPr>
        <w:t xml:space="preserve"> of research findings, and our view of the policy process. </w:t>
      </w:r>
      <w:r w:rsidR="004B2526">
        <w:rPr>
          <w:rFonts w:ascii="Garamond" w:hAnsi="Garamond"/>
        </w:rPr>
        <w:t>I</w:t>
      </w:r>
      <w:r w:rsidR="00AB5072" w:rsidRPr="00AB5072">
        <w:rPr>
          <w:rFonts w:ascii="Garamond" w:hAnsi="Garamond"/>
        </w:rPr>
        <w:t>ssue area case selection decisions make large difference</w:t>
      </w:r>
      <w:r w:rsidR="00ED23D0">
        <w:rPr>
          <w:rFonts w:ascii="Garamond" w:hAnsi="Garamond"/>
        </w:rPr>
        <w:t>s</w:t>
      </w:r>
      <w:r w:rsidR="00AB5072" w:rsidRPr="00AB5072">
        <w:rPr>
          <w:rFonts w:ascii="Garamond" w:hAnsi="Garamond"/>
        </w:rPr>
        <w:t xml:space="preserve"> in likely </w:t>
      </w:r>
      <w:r w:rsidR="00ED23D0">
        <w:rPr>
          <w:rFonts w:ascii="Garamond" w:hAnsi="Garamond"/>
        </w:rPr>
        <w:t xml:space="preserve">findings regarding the impact of each political feature and the structure and composition of issue networks. Because it is usually impossible to study all policy areas at once, scholars must be conscious of how their issue area case selection decisions affect their findings. For example, </w:t>
      </w:r>
      <w:proofErr w:type="spellStart"/>
      <w:r w:rsidR="00ED23D0">
        <w:rPr>
          <w:rFonts w:ascii="Garamond" w:hAnsi="Garamond"/>
        </w:rPr>
        <w:t>Kingdon’s</w:t>
      </w:r>
      <w:proofErr w:type="spellEnd"/>
      <w:r w:rsidR="00ED23D0">
        <w:rPr>
          <w:rFonts w:ascii="Garamond" w:hAnsi="Garamond"/>
        </w:rPr>
        <w:t xml:space="preserve"> (2003) study of the policy process, associated with a widely recognized school of policy process theory, is based on case studies of health and transportation. The analysis here indicates that his findings regarding the factors most relevant for policy change might be quite different had he instead chosen to study education and housing. When scholars try to generalize from studies of the policy process or issue networks, they currently look for patterns of consistent findings. Yet even these may be dependent on issue area selection.</w:t>
      </w:r>
      <w:r w:rsidR="007238DE">
        <w:rPr>
          <w:rFonts w:ascii="Garamond" w:hAnsi="Garamond"/>
        </w:rPr>
        <w:t xml:space="preserve"> Because scholarship using the advocacy coalition f</w:t>
      </w:r>
      <w:r w:rsidR="00ED23D0">
        <w:rPr>
          <w:rFonts w:ascii="Garamond" w:hAnsi="Garamond"/>
        </w:rPr>
        <w:t>ramework is concentrated in studies of environmental policy</w:t>
      </w:r>
      <w:r w:rsidR="007238DE">
        <w:rPr>
          <w:rFonts w:ascii="Garamond" w:hAnsi="Garamond"/>
        </w:rPr>
        <w:t xml:space="preserve"> (</w:t>
      </w:r>
      <w:proofErr w:type="spellStart"/>
      <w:r w:rsidR="007238DE">
        <w:rPr>
          <w:rFonts w:ascii="Garamond" w:hAnsi="Garamond"/>
        </w:rPr>
        <w:t>Weible</w:t>
      </w:r>
      <w:proofErr w:type="spellEnd"/>
      <w:r w:rsidR="007238DE">
        <w:rPr>
          <w:rFonts w:ascii="Garamond" w:hAnsi="Garamond"/>
        </w:rPr>
        <w:t>, Sabatier, and McQueen 2009)</w:t>
      </w:r>
      <w:r w:rsidR="00ED23D0">
        <w:rPr>
          <w:rFonts w:ascii="Garamond" w:hAnsi="Garamond"/>
        </w:rPr>
        <w:t xml:space="preserve">, scholars may be more likely to find influence by interest groups and research and less likely to encounter hollow core networks. </w:t>
      </w:r>
      <w:r w:rsidR="007238DE">
        <w:rPr>
          <w:rFonts w:ascii="Garamond" w:hAnsi="Garamond"/>
        </w:rPr>
        <w:t>Long lists of citations do not necessarily equate to broadly predictive theory.</w:t>
      </w:r>
    </w:p>
    <w:p w:rsidR="001B0BE6" w:rsidRDefault="004B2526" w:rsidP="008472FB">
      <w:pPr>
        <w:spacing w:line="480" w:lineRule="auto"/>
        <w:ind w:firstLine="720"/>
        <w:rPr>
          <w:rFonts w:ascii="Garamond" w:hAnsi="Garamond"/>
        </w:rPr>
      </w:pPr>
      <w:r>
        <w:rPr>
          <w:rFonts w:ascii="Garamond" w:hAnsi="Garamond"/>
        </w:rPr>
        <w:t>Another</w:t>
      </w:r>
      <w:r w:rsidR="00ED23D0">
        <w:rPr>
          <w:rFonts w:ascii="Garamond" w:hAnsi="Garamond"/>
        </w:rPr>
        <w:t xml:space="preserve"> implication is that scholars may be incorrectly assessing the likely causes of issue area differences. The finding that typologies are not useful in predicting issue area differences is not just a critique of existing categorizations, but a sign that the theories that produced them should be subjected to more scrutiny. Most importantly, the composition and structure of p</w:t>
      </w:r>
      <w:r w:rsidR="00AB5072" w:rsidRPr="00AB5072">
        <w:rPr>
          <w:rFonts w:ascii="Garamond" w:hAnsi="Garamond"/>
        </w:rPr>
        <w:t xml:space="preserve">olitical competition </w:t>
      </w:r>
      <w:r w:rsidR="00ED23D0">
        <w:rPr>
          <w:rFonts w:ascii="Garamond" w:hAnsi="Garamond"/>
        </w:rPr>
        <w:t>may</w:t>
      </w:r>
      <w:r w:rsidR="00AB5072" w:rsidRPr="00AB5072">
        <w:rPr>
          <w:rFonts w:ascii="Garamond" w:hAnsi="Garamond"/>
        </w:rPr>
        <w:t xml:space="preserve"> not </w:t>
      </w:r>
      <w:r w:rsidR="00ED23D0">
        <w:rPr>
          <w:rFonts w:ascii="Garamond" w:hAnsi="Garamond"/>
        </w:rPr>
        <w:t xml:space="preserve">be </w:t>
      </w:r>
      <w:r w:rsidR="00AB5072" w:rsidRPr="00AB5072">
        <w:rPr>
          <w:rFonts w:ascii="Garamond" w:hAnsi="Garamond"/>
        </w:rPr>
        <w:t xml:space="preserve">predictable based on </w:t>
      </w:r>
      <w:r w:rsidR="00ED23D0">
        <w:rPr>
          <w:rFonts w:ascii="Garamond" w:hAnsi="Garamond"/>
        </w:rPr>
        <w:t xml:space="preserve">either the </w:t>
      </w:r>
      <w:r w:rsidR="00AB5072" w:rsidRPr="00AB5072">
        <w:rPr>
          <w:rFonts w:ascii="Garamond" w:hAnsi="Garamond"/>
        </w:rPr>
        <w:t xml:space="preserve">type of policy tool </w:t>
      </w:r>
      <w:r w:rsidR="00ED23D0">
        <w:rPr>
          <w:rFonts w:ascii="Garamond" w:hAnsi="Garamond"/>
        </w:rPr>
        <w:t xml:space="preserve">used </w:t>
      </w:r>
      <w:r w:rsidR="00AB5072" w:rsidRPr="00AB5072">
        <w:rPr>
          <w:rFonts w:ascii="Garamond" w:hAnsi="Garamond"/>
        </w:rPr>
        <w:t xml:space="preserve">or </w:t>
      </w:r>
      <w:r w:rsidR="00ED23D0">
        <w:rPr>
          <w:rFonts w:ascii="Garamond" w:hAnsi="Garamond"/>
        </w:rPr>
        <w:t>the actors likely to gain and</w:t>
      </w:r>
      <w:r w:rsidR="00833DDF">
        <w:rPr>
          <w:rFonts w:ascii="Garamond" w:hAnsi="Garamond"/>
        </w:rPr>
        <w:t xml:space="preserve"> lose from policy action. Scholars may not be able to predict </w:t>
      </w:r>
      <w:r w:rsidR="00833DDF" w:rsidRPr="007238DE">
        <w:rPr>
          <w:rFonts w:ascii="Garamond" w:hAnsi="Garamond"/>
          <w:i/>
        </w:rPr>
        <w:t>a priori</w:t>
      </w:r>
      <w:r w:rsidR="00833DDF">
        <w:rPr>
          <w:rFonts w:ascii="Garamond" w:hAnsi="Garamond"/>
        </w:rPr>
        <w:t xml:space="preserve"> what political competition will look like in an issue area by assessing how widely the benefits or costs of action will be felt or by categorizing the winners and losers of policy action. As Robert Dahl (1961) suggests, scholars may simply have to observe politics in action rather than assume that they can summarize the political process based on observing the winners and losers from public policy outcomes. Similarly, our ideal types of policy area political subsystems may not be very fruitful. The i</w:t>
      </w:r>
      <w:r w:rsidR="00AB5072" w:rsidRPr="00AB5072">
        <w:rPr>
          <w:rFonts w:ascii="Garamond" w:hAnsi="Garamond"/>
        </w:rPr>
        <w:t>ron triangle ideal type</w:t>
      </w:r>
      <w:r w:rsidR="00833DDF">
        <w:rPr>
          <w:rFonts w:ascii="Garamond" w:hAnsi="Garamond"/>
        </w:rPr>
        <w:t>, for example,</w:t>
      </w:r>
      <w:r w:rsidR="00AB5072" w:rsidRPr="00AB5072">
        <w:rPr>
          <w:rFonts w:ascii="Garamond" w:hAnsi="Garamond"/>
        </w:rPr>
        <w:t xml:space="preserve"> mixes three varying </w:t>
      </w:r>
      <w:r w:rsidR="00833DDF">
        <w:rPr>
          <w:rFonts w:ascii="Garamond" w:hAnsi="Garamond"/>
        </w:rPr>
        <w:t xml:space="preserve">but independent </w:t>
      </w:r>
      <w:r w:rsidR="00AB5072" w:rsidRPr="00AB5072">
        <w:rPr>
          <w:rFonts w:ascii="Garamond" w:hAnsi="Garamond"/>
        </w:rPr>
        <w:t>dimensions</w:t>
      </w:r>
      <w:r w:rsidR="00833DDF">
        <w:rPr>
          <w:rFonts w:ascii="Garamond" w:hAnsi="Garamond"/>
        </w:rPr>
        <w:t xml:space="preserve"> of network structure</w:t>
      </w:r>
      <w:r w:rsidR="00AB5072" w:rsidRPr="00AB5072">
        <w:rPr>
          <w:rFonts w:ascii="Garamond" w:hAnsi="Garamond"/>
        </w:rPr>
        <w:t xml:space="preserve">: </w:t>
      </w:r>
      <w:r w:rsidR="00833DDF">
        <w:rPr>
          <w:rFonts w:ascii="Garamond" w:hAnsi="Garamond"/>
        </w:rPr>
        <w:t xml:space="preserve">a </w:t>
      </w:r>
      <w:r w:rsidR="00AB5072" w:rsidRPr="00AB5072">
        <w:rPr>
          <w:rFonts w:ascii="Garamond" w:hAnsi="Garamond"/>
        </w:rPr>
        <w:t>strong core, cross-institutional</w:t>
      </w:r>
      <w:r w:rsidR="00833DDF">
        <w:rPr>
          <w:rFonts w:ascii="Garamond" w:hAnsi="Garamond"/>
        </w:rPr>
        <w:t xml:space="preserve"> links, and bipartisan links. The broad variations across issue areas and the multidimensionality of issue area differences imply that the project of creating minimalist models of the policy process </w:t>
      </w:r>
      <w:r w:rsidR="00C21D59">
        <w:rPr>
          <w:rFonts w:ascii="Garamond" w:hAnsi="Garamond"/>
        </w:rPr>
        <w:t xml:space="preserve">based on ideal types </w:t>
      </w:r>
      <w:r w:rsidR="00833DDF">
        <w:rPr>
          <w:rFonts w:ascii="Garamond" w:hAnsi="Garamond"/>
        </w:rPr>
        <w:t xml:space="preserve">may not make much progress. </w:t>
      </w:r>
    </w:p>
    <w:p w:rsidR="00C21D59" w:rsidRDefault="00C21D59" w:rsidP="00C21D59">
      <w:pPr>
        <w:spacing w:line="480" w:lineRule="auto"/>
        <w:ind w:firstLine="720"/>
        <w:rPr>
          <w:rFonts w:ascii="Garamond" w:hAnsi="Garamond"/>
        </w:rPr>
      </w:pPr>
      <w:r>
        <w:rPr>
          <w:rFonts w:ascii="Garamond" w:hAnsi="Garamond"/>
        </w:rPr>
        <w:t>If</w:t>
      </w:r>
      <w:r w:rsidR="001B0BE6">
        <w:rPr>
          <w:rFonts w:ascii="Garamond" w:hAnsi="Garamond"/>
        </w:rPr>
        <w:t xml:space="preserve"> i</w:t>
      </w:r>
      <w:r>
        <w:rPr>
          <w:rFonts w:ascii="Garamond" w:hAnsi="Garamond"/>
        </w:rPr>
        <w:t xml:space="preserve">ssue domains vary considerably </w:t>
      </w:r>
      <w:r w:rsidR="001B0BE6">
        <w:rPr>
          <w:rFonts w:ascii="Garamond" w:hAnsi="Garamond"/>
        </w:rPr>
        <w:t xml:space="preserve">in almost </w:t>
      </w:r>
      <w:proofErr w:type="gramStart"/>
      <w:r w:rsidR="001B0BE6">
        <w:rPr>
          <w:rFonts w:ascii="Garamond" w:hAnsi="Garamond"/>
        </w:rPr>
        <w:t>al</w:t>
      </w:r>
      <w:r>
        <w:rPr>
          <w:rFonts w:ascii="Garamond" w:hAnsi="Garamond"/>
        </w:rPr>
        <w:t>l important</w:t>
      </w:r>
      <w:proofErr w:type="gramEnd"/>
      <w:r>
        <w:rPr>
          <w:rFonts w:ascii="Garamond" w:hAnsi="Garamond"/>
        </w:rPr>
        <w:t xml:space="preserve"> features, t</w:t>
      </w:r>
      <w:r w:rsidR="001B0BE6">
        <w:rPr>
          <w:rFonts w:ascii="Garamond" w:hAnsi="Garamond"/>
        </w:rPr>
        <w:t xml:space="preserve">here may be no </w:t>
      </w:r>
      <w:proofErr w:type="spellStart"/>
      <w:r w:rsidR="001B0BE6">
        <w:rPr>
          <w:rFonts w:ascii="Garamond" w:hAnsi="Garamond"/>
        </w:rPr>
        <w:t>generalizable</w:t>
      </w:r>
      <w:proofErr w:type="spellEnd"/>
      <w:r w:rsidR="001B0BE6">
        <w:rPr>
          <w:rFonts w:ascii="Garamond" w:hAnsi="Garamond"/>
        </w:rPr>
        <w:t xml:space="preserve"> theory of the policy process. In other words, if policymaking in transportation primarily involves</w:t>
      </w:r>
      <w:r w:rsidR="007238DE">
        <w:rPr>
          <w:rFonts w:ascii="Garamond" w:hAnsi="Garamond"/>
        </w:rPr>
        <w:t xml:space="preserve"> interest group alliances with p</w:t>
      </w:r>
      <w:r w:rsidR="001B0BE6">
        <w:rPr>
          <w:rFonts w:ascii="Garamond" w:hAnsi="Garamond"/>
        </w:rPr>
        <w:t>residents, policymaking in education invo</w:t>
      </w:r>
      <w:r w:rsidR="007238DE">
        <w:rPr>
          <w:rFonts w:ascii="Garamond" w:hAnsi="Garamond"/>
        </w:rPr>
        <w:t>lves cooperation across c</w:t>
      </w:r>
      <w:r w:rsidR="001B0BE6">
        <w:rPr>
          <w:rFonts w:ascii="Garamond" w:hAnsi="Garamond"/>
        </w:rPr>
        <w:t xml:space="preserve">ongressional committees, and policymaking in science &amp; technology policy involves small separate communities around smaller subtopics, </w:t>
      </w:r>
      <w:r>
        <w:rPr>
          <w:rFonts w:ascii="Garamond" w:hAnsi="Garamond"/>
        </w:rPr>
        <w:t>scholars</w:t>
      </w:r>
      <w:r w:rsidR="001B0BE6">
        <w:rPr>
          <w:rFonts w:ascii="Garamond" w:hAnsi="Garamond"/>
        </w:rPr>
        <w:t xml:space="preserve"> may not be able to make many coherent broad claims ab</w:t>
      </w:r>
      <w:r>
        <w:rPr>
          <w:rFonts w:ascii="Garamond" w:hAnsi="Garamond"/>
        </w:rPr>
        <w:t xml:space="preserve">out a generic policy process. Across the twelve issue areas analyzed here, there were some universal features. </w:t>
      </w:r>
      <w:r w:rsidRPr="00AB5072">
        <w:rPr>
          <w:rFonts w:ascii="Garamond" w:hAnsi="Garamond"/>
        </w:rPr>
        <w:t xml:space="preserve">All </w:t>
      </w:r>
      <w:r>
        <w:rPr>
          <w:rFonts w:ascii="Garamond" w:hAnsi="Garamond"/>
        </w:rPr>
        <w:t xml:space="preserve">issue </w:t>
      </w:r>
      <w:r w:rsidRPr="00AB5072">
        <w:rPr>
          <w:rFonts w:ascii="Garamond" w:hAnsi="Garamond"/>
        </w:rPr>
        <w:t>areas involve</w:t>
      </w:r>
      <w:r>
        <w:rPr>
          <w:rFonts w:ascii="Garamond" w:hAnsi="Garamond"/>
        </w:rPr>
        <w:t>d</w:t>
      </w:r>
      <w:r w:rsidRPr="00AB5072">
        <w:rPr>
          <w:rFonts w:ascii="Garamond" w:hAnsi="Garamond"/>
        </w:rPr>
        <w:t xml:space="preserve"> multiple institutions, interest groups, and </w:t>
      </w:r>
      <w:r w:rsidR="004B2526">
        <w:rPr>
          <w:rFonts w:ascii="Garamond" w:hAnsi="Garamond"/>
        </w:rPr>
        <w:t>diverse policymakers</w:t>
      </w:r>
      <w:r>
        <w:rPr>
          <w:rFonts w:ascii="Garamond" w:hAnsi="Garamond"/>
        </w:rPr>
        <w:t>. Yet these commonalities may not be illuminating enough to form the basis of a generic theory of the policy process.</w:t>
      </w:r>
    </w:p>
    <w:p w:rsidR="00CE1284" w:rsidRDefault="001B0BE6" w:rsidP="00CE1284">
      <w:pPr>
        <w:spacing w:line="480" w:lineRule="auto"/>
        <w:ind w:firstLine="720"/>
        <w:rPr>
          <w:rFonts w:ascii="Garamond" w:hAnsi="Garamond"/>
        </w:rPr>
      </w:pPr>
      <w:r>
        <w:rPr>
          <w:rFonts w:ascii="Garamond" w:hAnsi="Garamond"/>
        </w:rPr>
        <w:t>Subject-specific policy scholars, of course, will not be as surprised by these important differences ac</w:t>
      </w:r>
      <w:r w:rsidR="00C21D59">
        <w:rPr>
          <w:rFonts w:ascii="Garamond" w:hAnsi="Garamond"/>
        </w:rPr>
        <w:t>ross issue domains. Since I use</w:t>
      </w:r>
      <w:r>
        <w:rPr>
          <w:rFonts w:ascii="Garamond" w:hAnsi="Garamond"/>
        </w:rPr>
        <w:t xml:space="preserve"> data originally from their analysis, it is per</w:t>
      </w:r>
      <w:r w:rsidR="00C21D59">
        <w:rPr>
          <w:rFonts w:ascii="Garamond" w:hAnsi="Garamond"/>
        </w:rPr>
        <w:t>haps unsurprising that I reach</w:t>
      </w:r>
      <w:r>
        <w:rPr>
          <w:rFonts w:ascii="Garamond" w:hAnsi="Garamond"/>
        </w:rPr>
        <w:t xml:space="preserve"> a similar conclusion. </w:t>
      </w:r>
      <w:r w:rsidR="00C21D59">
        <w:rPr>
          <w:rFonts w:ascii="Garamond" w:hAnsi="Garamond"/>
        </w:rPr>
        <w:t xml:space="preserve">Some readers may interpret the findings as evidence that </w:t>
      </w:r>
      <w:r w:rsidR="000A55FD">
        <w:rPr>
          <w:rFonts w:ascii="Garamond" w:hAnsi="Garamond"/>
        </w:rPr>
        <w:t xml:space="preserve">there are </w:t>
      </w:r>
      <w:r w:rsidR="00C21D59" w:rsidRPr="00AB5072">
        <w:rPr>
          <w:rFonts w:ascii="Garamond" w:hAnsi="Garamond"/>
        </w:rPr>
        <w:t xml:space="preserve">large differences across </w:t>
      </w:r>
      <w:r w:rsidR="000A55FD">
        <w:rPr>
          <w:rFonts w:ascii="Garamond" w:hAnsi="Garamond"/>
        </w:rPr>
        <w:t xml:space="preserve">the </w:t>
      </w:r>
      <w:r w:rsidR="00C21D59" w:rsidRPr="00AB5072">
        <w:rPr>
          <w:rFonts w:ascii="Garamond" w:hAnsi="Garamond"/>
        </w:rPr>
        <w:t>schol</w:t>
      </w:r>
      <w:r w:rsidR="000A55FD">
        <w:rPr>
          <w:rFonts w:ascii="Garamond" w:hAnsi="Garamond"/>
        </w:rPr>
        <w:t>ars studying these issue areas, rather than the issue areas themselves. Though this possibility cannot be definitively ruled out, the evidence does not point in this direction. Explanations for the same enactments from different literatures, such as analysis of budget reforms from the macroeconomics, education, and health literatures, generally listed the same responsible actors and circumstances. Within issue area literature</w:t>
      </w:r>
      <w:r w:rsidR="007238DE">
        <w:rPr>
          <w:rFonts w:ascii="Garamond" w:hAnsi="Garamond"/>
        </w:rPr>
        <w:t>s</w:t>
      </w:r>
      <w:r w:rsidR="000A55FD">
        <w:rPr>
          <w:rFonts w:ascii="Garamond" w:hAnsi="Garamond"/>
        </w:rPr>
        <w:t xml:space="preserve">, there was </w:t>
      </w:r>
      <w:r w:rsidR="007238DE">
        <w:rPr>
          <w:rFonts w:ascii="Garamond" w:hAnsi="Garamond"/>
        </w:rPr>
        <w:t xml:space="preserve">also </w:t>
      </w:r>
      <w:r w:rsidR="000A55FD">
        <w:rPr>
          <w:rFonts w:ascii="Garamond" w:hAnsi="Garamond"/>
        </w:rPr>
        <w:t xml:space="preserve">no discernable differences based on the methods that authors employed or their scholarly discipline. If the differences </w:t>
      </w:r>
      <w:proofErr w:type="gramStart"/>
      <w:r w:rsidR="000A55FD">
        <w:rPr>
          <w:rFonts w:ascii="Garamond" w:hAnsi="Garamond"/>
        </w:rPr>
        <w:t>are</w:t>
      </w:r>
      <w:proofErr w:type="gramEnd"/>
      <w:r w:rsidR="000A55FD">
        <w:rPr>
          <w:rFonts w:ascii="Garamond" w:hAnsi="Garamond"/>
        </w:rPr>
        <w:t xml:space="preserve"> attributable to the core assumptions of research in each issue area, however, that finding would also have important implications. It would again call into question the </w:t>
      </w:r>
      <w:proofErr w:type="spellStart"/>
      <w:r w:rsidR="000A55FD">
        <w:rPr>
          <w:rFonts w:ascii="Garamond" w:hAnsi="Garamond"/>
        </w:rPr>
        <w:t>generalizability</w:t>
      </w:r>
      <w:proofErr w:type="spellEnd"/>
      <w:r w:rsidR="000A55FD">
        <w:rPr>
          <w:rFonts w:ascii="Garamond" w:hAnsi="Garamond"/>
        </w:rPr>
        <w:t xml:space="preserve"> of research findings on the policy process in any issue area. </w:t>
      </w:r>
      <w:r w:rsidR="00CE1284">
        <w:rPr>
          <w:rFonts w:ascii="Garamond" w:hAnsi="Garamond"/>
        </w:rPr>
        <w:t>Yet most policy process studies articulate a generic theory and then test it on a specific policy area. This type of investigation is in danger of becoming a search for confirming evidence. Even absent this motive, policy process scholars might reach different conclusions because there theories are each applicable to a few policy areas but inapplicable to the others.</w:t>
      </w:r>
    </w:p>
    <w:p w:rsidR="001B0BE6" w:rsidRDefault="00CE1284" w:rsidP="001B0BE6">
      <w:pPr>
        <w:spacing w:line="480" w:lineRule="auto"/>
        <w:ind w:firstLine="720"/>
        <w:rPr>
          <w:rFonts w:ascii="Garamond" w:hAnsi="Garamond"/>
        </w:rPr>
      </w:pPr>
      <w:r>
        <w:rPr>
          <w:rFonts w:ascii="Garamond" w:hAnsi="Garamond"/>
        </w:rPr>
        <w:t>Scholars</w:t>
      </w:r>
      <w:r w:rsidR="001B0BE6" w:rsidRPr="00061DB9">
        <w:rPr>
          <w:rFonts w:ascii="Garamond" w:hAnsi="Garamond"/>
        </w:rPr>
        <w:t xml:space="preserve"> have a lot to learn about the politics of the policy process</w:t>
      </w:r>
      <w:r w:rsidR="001B0BE6">
        <w:rPr>
          <w:rFonts w:ascii="Garamond" w:hAnsi="Garamond"/>
        </w:rPr>
        <w:t>, especially as it concerns the most important step: the enactment of policy changes</w:t>
      </w:r>
      <w:r w:rsidR="001B0BE6" w:rsidRPr="00061DB9">
        <w:rPr>
          <w:rFonts w:ascii="Garamond" w:hAnsi="Garamond"/>
        </w:rPr>
        <w:t xml:space="preserve">. Even though the U.S. federal government is the most studied policymaking system in the world, </w:t>
      </w:r>
      <w:r>
        <w:rPr>
          <w:rFonts w:ascii="Garamond" w:hAnsi="Garamond"/>
        </w:rPr>
        <w:t>scholars</w:t>
      </w:r>
      <w:r w:rsidR="001B0BE6" w:rsidRPr="00061DB9">
        <w:rPr>
          <w:rFonts w:ascii="Garamond" w:hAnsi="Garamond"/>
        </w:rPr>
        <w:t xml:space="preserve"> still have conflicting theories about how it operates. </w:t>
      </w:r>
      <w:r>
        <w:rPr>
          <w:rFonts w:ascii="Garamond" w:hAnsi="Garamond"/>
        </w:rPr>
        <w:t>To the extent that they recognize differences in the policy process across issue areas, the</w:t>
      </w:r>
      <w:r w:rsidR="001B0BE6" w:rsidRPr="00061DB9">
        <w:rPr>
          <w:rFonts w:ascii="Garamond" w:hAnsi="Garamond"/>
        </w:rPr>
        <w:t xml:space="preserve"> theories highlight </w:t>
      </w:r>
      <w:r>
        <w:rPr>
          <w:rFonts w:ascii="Garamond" w:hAnsi="Garamond"/>
        </w:rPr>
        <w:t>categorizations of likely political conflict</w:t>
      </w:r>
      <w:r w:rsidR="001B0BE6">
        <w:rPr>
          <w:rFonts w:ascii="Garamond" w:hAnsi="Garamond"/>
        </w:rPr>
        <w:t xml:space="preserve"> </w:t>
      </w:r>
      <w:r w:rsidR="001B0BE6" w:rsidRPr="00061DB9">
        <w:rPr>
          <w:rFonts w:ascii="Garamond" w:hAnsi="Garamond"/>
        </w:rPr>
        <w:t xml:space="preserve">that </w:t>
      </w:r>
      <w:r w:rsidR="001B0BE6">
        <w:rPr>
          <w:rFonts w:ascii="Garamond" w:hAnsi="Garamond"/>
        </w:rPr>
        <w:t xml:space="preserve">are not confirmed by an aggregation of </w:t>
      </w:r>
      <w:r w:rsidR="001B0BE6" w:rsidRPr="00061DB9">
        <w:rPr>
          <w:rFonts w:ascii="Garamond" w:hAnsi="Garamond"/>
        </w:rPr>
        <w:t>d</w:t>
      </w:r>
      <w:r w:rsidR="001B0BE6">
        <w:rPr>
          <w:rFonts w:ascii="Garamond" w:hAnsi="Garamond"/>
        </w:rPr>
        <w:t xml:space="preserve">isinterested historical reviews. </w:t>
      </w:r>
      <w:r w:rsidR="001B0BE6" w:rsidRPr="00061DB9">
        <w:rPr>
          <w:rFonts w:ascii="Garamond" w:hAnsi="Garamond"/>
        </w:rPr>
        <w:t xml:space="preserve">Aggregating qualitative analyses of policy change offers a new picture of the policymaking process </w:t>
      </w:r>
      <w:r>
        <w:rPr>
          <w:rFonts w:ascii="Garamond" w:hAnsi="Garamond"/>
        </w:rPr>
        <w:t xml:space="preserve">in different issue areas </w:t>
      </w:r>
      <w:r w:rsidR="001B0BE6" w:rsidRPr="00061DB9">
        <w:rPr>
          <w:rFonts w:ascii="Garamond" w:hAnsi="Garamond"/>
        </w:rPr>
        <w:t xml:space="preserve">that should encourage </w:t>
      </w:r>
      <w:r>
        <w:rPr>
          <w:rFonts w:ascii="Garamond" w:hAnsi="Garamond"/>
        </w:rPr>
        <w:t xml:space="preserve">scholars to be wary of universal theories of the policy process and </w:t>
      </w:r>
      <w:r w:rsidR="007238DE">
        <w:rPr>
          <w:rFonts w:ascii="Garamond" w:hAnsi="Garamond"/>
        </w:rPr>
        <w:t xml:space="preserve">to be </w:t>
      </w:r>
      <w:r>
        <w:rPr>
          <w:rFonts w:ascii="Garamond" w:hAnsi="Garamond"/>
        </w:rPr>
        <w:t>attentive to differences across issue areas that cannot be reduced to any one type of variation</w:t>
      </w:r>
      <w:r w:rsidR="001B0BE6" w:rsidRPr="00061DB9">
        <w:rPr>
          <w:rFonts w:ascii="Garamond" w:hAnsi="Garamond"/>
        </w:rPr>
        <w:t>.</w:t>
      </w:r>
      <w:r>
        <w:rPr>
          <w:rFonts w:ascii="Garamond" w:hAnsi="Garamond"/>
        </w:rPr>
        <w:t xml:space="preserve"> </w:t>
      </w:r>
      <w:r w:rsidR="007238DE">
        <w:rPr>
          <w:rFonts w:ascii="Garamond" w:hAnsi="Garamond"/>
        </w:rPr>
        <w:t>The American national government has many policy processes, rather than one policy process.</w:t>
      </w:r>
    </w:p>
    <w:p w:rsidR="006163D4" w:rsidRDefault="006163D4" w:rsidP="006163D4">
      <w:pPr>
        <w:spacing w:line="480" w:lineRule="auto"/>
        <w:rPr>
          <w:rFonts w:ascii="Garamond" w:hAnsi="Garamond"/>
        </w:rPr>
      </w:pPr>
    </w:p>
    <w:p w:rsidR="006163D4" w:rsidRDefault="006163D4" w:rsidP="006163D4">
      <w:pPr>
        <w:spacing w:line="480" w:lineRule="auto"/>
        <w:rPr>
          <w:rFonts w:ascii="Garamond" w:hAnsi="Garamond"/>
        </w:rPr>
      </w:pPr>
    </w:p>
    <w:p w:rsidR="00167587" w:rsidRDefault="00167587" w:rsidP="006163D4">
      <w:pPr>
        <w:spacing w:line="480" w:lineRule="auto"/>
        <w:rPr>
          <w:rFonts w:ascii="Garamond" w:hAnsi="Garamond"/>
        </w:rPr>
        <w:sectPr w:rsidR="00167587">
          <w:headerReference w:type="default" r:id="rId8"/>
          <w:pgSz w:w="12240" w:h="15840"/>
          <w:pgMar w:top="1440" w:right="1440" w:bottom="1440" w:left="1440" w:gutter="0"/>
          <w:pgNumType w:start="1"/>
          <w:printerSettings r:id="rId9"/>
        </w:sectPr>
      </w:pPr>
    </w:p>
    <w:p w:rsidR="000F7F5C" w:rsidRDefault="00B65AC8" w:rsidP="000F7F5C">
      <w:pPr>
        <w:widowControl w:val="0"/>
        <w:autoSpaceDE w:val="0"/>
        <w:autoSpaceDN w:val="0"/>
        <w:adjustRightInd w:val="0"/>
        <w:ind w:right="-90"/>
        <w:jc w:val="center"/>
        <w:rPr>
          <w:rFonts w:ascii="Garamond" w:hAnsi="Garamond"/>
          <w:u w:val="single"/>
        </w:rPr>
      </w:pPr>
      <w:r>
        <w:rPr>
          <w:rFonts w:ascii="Garamond" w:hAnsi="Garamond"/>
          <w:u w:val="single"/>
        </w:rPr>
        <w:t xml:space="preserve">Figure 1: </w:t>
      </w:r>
      <w:r w:rsidR="004904BB">
        <w:rPr>
          <w:rFonts w:ascii="Garamond" w:hAnsi="Garamond"/>
          <w:u w:val="single"/>
        </w:rPr>
        <w:t>Venue of Policy Enactment by Policy Area</w:t>
      </w:r>
    </w:p>
    <w:p w:rsidR="004904BB" w:rsidRPr="004904BB" w:rsidRDefault="004904BB" w:rsidP="00317AD7">
      <w:pPr>
        <w:widowControl w:val="0"/>
        <w:autoSpaceDE w:val="0"/>
        <w:autoSpaceDN w:val="0"/>
        <w:adjustRightInd w:val="0"/>
        <w:ind w:right="-90"/>
        <w:jc w:val="center"/>
        <w:rPr>
          <w:rFonts w:ascii="Garamond" w:hAnsi="Garamond" w:cs="Arial"/>
        </w:rPr>
      </w:pPr>
    </w:p>
    <w:p w:rsidR="004904BB" w:rsidRPr="004904BB" w:rsidRDefault="004904BB" w:rsidP="00317AD7">
      <w:pPr>
        <w:widowControl w:val="0"/>
        <w:autoSpaceDE w:val="0"/>
        <w:autoSpaceDN w:val="0"/>
        <w:adjustRightInd w:val="0"/>
        <w:ind w:right="-90"/>
        <w:jc w:val="center"/>
        <w:rPr>
          <w:rFonts w:ascii="Garamond" w:hAnsi="Garamond"/>
        </w:rPr>
      </w:pPr>
      <w:r w:rsidRPr="004904BB">
        <w:rPr>
          <w:rFonts w:ascii="Garamond" w:hAnsi="Garamond"/>
          <w:noProof/>
        </w:rPr>
        <w:drawing>
          <wp:inline distT="0" distB="0" distL="0" distR="0">
            <wp:extent cx="6921500" cy="4229100"/>
            <wp:effectExtent l="25400" t="0" r="0" b="0"/>
            <wp:docPr id="3"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04BB" w:rsidRPr="002130E0" w:rsidRDefault="00132C0E" w:rsidP="004904BB">
      <w:pPr>
        <w:ind w:left="180" w:right="180"/>
        <w:rPr>
          <w:rFonts w:ascii="Garamond" w:hAnsi="Garamond"/>
          <w:i/>
          <w:szCs w:val="22"/>
        </w:rPr>
      </w:pPr>
      <w:r>
        <w:rPr>
          <w:rFonts w:ascii="Garamond" w:hAnsi="Garamond"/>
          <w:i/>
          <w:szCs w:val="22"/>
        </w:rPr>
        <w:t>The figure depicts the percentage of policy enactments in each branch of government from 1945-2004, based on policy histories of each issue area.</w:t>
      </w:r>
    </w:p>
    <w:p w:rsidR="004904BB" w:rsidRDefault="004904BB" w:rsidP="00317AD7">
      <w:pPr>
        <w:widowControl w:val="0"/>
        <w:autoSpaceDE w:val="0"/>
        <w:autoSpaceDN w:val="0"/>
        <w:adjustRightInd w:val="0"/>
        <w:ind w:right="-90"/>
        <w:jc w:val="center"/>
        <w:rPr>
          <w:rFonts w:ascii="Garamond" w:hAnsi="Garamond"/>
          <w:u w:val="single"/>
        </w:rPr>
        <w:sectPr w:rsidR="004904BB">
          <w:headerReference w:type="default" r:id="rId11"/>
          <w:pgSz w:w="15840" w:h="12240" w:orient="landscape"/>
          <w:pgMar w:top="1440" w:right="1440" w:bottom="1440" w:left="1440" w:gutter="0"/>
          <w:printerSettings r:id="rId12"/>
        </w:sectPr>
      </w:pPr>
    </w:p>
    <w:p w:rsidR="00E15249" w:rsidRDefault="00B65AC8" w:rsidP="00E15249">
      <w:pPr>
        <w:widowControl w:val="0"/>
        <w:autoSpaceDE w:val="0"/>
        <w:autoSpaceDN w:val="0"/>
        <w:adjustRightInd w:val="0"/>
        <w:ind w:right="-90"/>
        <w:jc w:val="center"/>
        <w:rPr>
          <w:rFonts w:ascii="Garamond" w:hAnsi="Garamond"/>
          <w:u w:val="single"/>
        </w:rPr>
      </w:pPr>
      <w:r>
        <w:rPr>
          <w:rFonts w:ascii="Garamond" w:hAnsi="Garamond"/>
          <w:u w:val="single"/>
        </w:rPr>
        <w:t xml:space="preserve">Figure 2: </w:t>
      </w:r>
      <w:r w:rsidR="00E15249">
        <w:rPr>
          <w:rFonts w:ascii="Garamond" w:hAnsi="Garamond"/>
          <w:u w:val="single"/>
        </w:rPr>
        <w:t>Number of Enactments by Congressional Attention</w:t>
      </w:r>
    </w:p>
    <w:p w:rsidR="00E15249" w:rsidRDefault="00E15249" w:rsidP="00E15249">
      <w:pPr>
        <w:widowControl w:val="0"/>
        <w:autoSpaceDE w:val="0"/>
        <w:autoSpaceDN w:val="0"/>
        <w:adjustRightInd w:val="0"/>
        <w:ind w:right="-90"/>
        <w:jc w:val="center"/>
        <w:rPr>
          <w:rFonts w:ascii="Garamond" w:hAnsi="Garamond"/>
          <w:u w:val="single"/>
        </w:rPr>
      </w:pPr>
    </w:p>
    <w:p w:rsidR="00E15249" w:rsidRDefault="00E15249" w:rsidP="00E15249">
      <w:pPr>
        <w:jc w:val="center"/>
      </w:pPr>
      <w:r>
        <w:rPr>
          <w:noProof/>
        </w:rPr>
        <w:drawing>
          <wp:inline distT="0" distB="0" distL="0" distR="0">
            <wp:extent cx="5486400" cy="3992880"/>
            <wp:effectExtent l="25400" t="0" r="0" b="0"/>
            <wp:docPr id="15" name="Picture 14" descr="enactmentsvshear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ctmentsvshearings.png"/>
                    <pic:cNvPicPr/>
                  </pic:nvPicPr>
                  <pic:blipFill>
                    <a:blip r:embed="rId13"/>
                    <a:stretch>
                      <a:fillRect/>
                    </a:stretch>
                  </pic:blipFill>
                  <pic:spPr>
                    <a:xfrm>
                      <a:off x="0" y="0"/>
                      <a:ext cx="5486400" cy="3992880"/>
                    </a:xfrm>
                    <a:prstGeom prst="rect">
                      <a:avLst/>
                    </a:prstGeom>
                  </pic:spPr>
                </pic:pic>
              </a:graphicData>
            </a:graphic>
          </wp:inline>
        </w:drawing>
      </w:r>
    </w:p>
    <w:p w:rsidR="00E15249" w:rsidRPr="002130E0" w:rsidRDefault="00132C0E" w:rsidP="00E15249">
      <w:pPr>
        <w:ind w:left="180" w:right="180"/>
        <w:rPr>
          <w:rFonts w:ascii="Garamond" w:hAnsi="Garamond"/>
          <w:i/>
          <w:szCs w:val="22"/>
        </w:rPr>
      </w:pPr>
      <w:r>
        <w:rPr>
          <w:rFonts w:ascii="Garamond" w:hAnsi="Garamond"/>
          <w:i/>
          <w:szCs w:val="22"/>
        </w:rPr>
        <w:t>The figure depicts the relationship between the number of significant policy enactments in each issu</w:t>
      </w:r>
      <w:r w:rsidR="00670F90">
        <w:rPr>
          <w:rFonts w:ascii="Garamond" w:hAnsi="Garamond"/>
          <w:i/>
          <w:szCs w:val="22"/>
        </w:rPr>
        <w:t>e area and the total number of c</w:t>
      </w:r>
      <w:r>
        <w:rPr>
          <w:rFonts w:ascii="Garamond" w:hAnsi="Garamond"/>
          <w:i/>
          <w:szCs w:val="22"/>
        </w:rPr>
        <w:t>ongressional hearings in each issue area from 1945-2004.</w:t>
      </w:r>
    </w:p>
    <w:p w:rsidR="004904BB" w:rsidRDefault="00E15249" w:rsidP="00317AD7">
      <w:pPr>
        <w:widowControl w:val="0"/>
        <w:autoSpaceDE w:val="0"/>
        <w:autoSpaceDN w:val="0"/>
        <w:adjustRightInd w:val="0"/>
        <w:ind w:right="-90"/>
        <w:jc w:val="center"/>
        <w:rPr>
          <w:rFonts w:ascii="Garamond" w:hAnsi="Garamond"/>
          <w:u w:val="single"/>
        </w:rPr>
      </w:pPr>
      <w:r>
        <w:rPr>
          <w:rFonts w:ascii="Garamond" w:hAnsi="Garamond"/>
          <w:u w:val="single"/>
        </w:rPr>
        <w:br w:type="page"/>
      </w:r>
      <w:r w:rsidR="00B65AC8">
        <w:rPr>
          <w:rFonts w:ascii="Garamond" w:hAnsi="Garamond"/>
          <w:u w:val="single"/>
        </w:rPr>
        <w:t xml:space="preserve">Figure 3: </w:t>
      </w:r>
      <w:r w:rsidR="00D40534">
        <w:rPr>
          <w:rFonts w:ascii="Garamond" w:hAnsi="Garamond"/>
          <w:u w:val="single"/>
        </w:rPr>
        <w:t>Developmental</w:t>
      </w:r>
      <w:r w:rsidR="008D70A4">
        <w:rPr>
          <w:rFonts w:ascii="Garamond" w:hAnsi="Garamond"/>
          <w:u w:val="single"/>
        </w:rPr>
        <w:t xml:space="preserve"> and</w:t>
      </w:r>
      <w:r w:rsidR="004904BB">
        <w:rPr>
          <w:rFonts w:ascii="Garamond" w:hAnsi="Garamond"/>
          <w:u w:val="single"/>
        </w:rPr>
        <w:t xml:space="preserve"> </w:t>
      </w:r>
      <w:r w:rsidR="00D40534">
        <w:rPr>
          <w:rFonts w:ascii="Garamond" w:hAnsi="Garamond"/>
          <w:u w:val="single"/>
        </w:rPr>
        <w:t>Episodic</w:t>
      </w:r>
      <w:r w:rsidR="004904BB">
        <w:rPr>
          <w:rFonts w:ascii="Garamond" w:hAnsi="Garamond"/>
          <w:u w:val="single"/>
        </w:rPr>
        <w:t xml:space="preserve"> </w:t>
      </w:r>
      <w:r w:rsidR="00D40534">
        <w:rPr>
          <w:rFonts w:ascii="Garamond" w:hAnsi="Garamond"/>
          <w:u w:val="single"/>
        </w:rPr>
        <w:t xml:space="preserve">Reported </w:t>
      </w:r>
      <w:r w:rsidR="004904BB">
        <w:rPr>
          <w:rFonts w:ascii="Garamond" w:hAnsi="Garamond"/>
          <w:u w:val="single"/>
        </w:rPr>
        <w:t xml:space="preserve">Causes </w:t>
      </w:r>
      <w:r w:rsidR="008D70A4">
        <w:rPr>
          <w:rFonts w:ascii="Garamond" w:hAnsi="Garamond"/>
          <w:u w:val="single"/>
        </w:rPr>
        <w:t xml:space="preserve">of Enactments </w:t>
      </w:r>
      <w:r w:rsidR="004904BB">
        <w:rPr>
          <w:rFonts w:ascii="Garamond" w:hAnsi="Garamond"/>
          <w:u w:val="single"/>
        </w:rPr>
        <w:t>by Policy Area</w:t>
      </w:r>
    </w:p>
    <w:p w:rsidR="00317AD7" w:rsidRDefault="00317AD7" w:rsidP="00317AD7">
      <w:pPr>
        <w:widowControl w:val="0"/>
        <w:autoSpaceDE w:val="0"/>
        <w:autoSpaceDN w:val="0"/>
        <w:adjustRightInd w:val="0"/>
        <w:ind w:right="-90"/>
        <w:jc w:val="center"/>
        <w:rPr>
          <w:rFonts w:ascii="Garamond" w:hAnsi="Garamond"/>
          <w:u w:val="single"/>
        </w:rPr>
      </w:pPr>
    </w:p>
    <w:p w:rsidR="00317AD7" w:rsidRDefault="004904BB" w:rsidP="004904BB">
      <w:pPr>
        <w:jc w:val="center"/>
      </w:pPr>
      <w:r w:rsidRPr="004904BB">
        <w:rPr>
          <w:noProof/>
        </w:rPr>
        <w:drawing>
          <wp:inline distT="0" distB="0" distL="0" distR="0">
            <wp:extent cx="5486400" cy="5198745"/>
            <wp:effectExtent l="25400" t="0" r="0" b="0"/>
            <wp:docPr id="5"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7AD7" w:rsidRPr="002130E0" w:rsidRDefault="00132C0E" w:rsidP="00317AD7">
      <w:pPr>
        <w:ind w:left="180" w:right="180"/>
        <w:rPr>
          <w:rFonts w:ascii="Garamond" w:hAnsi="Garamond"/>
          <w:i/>
          <w:szCs w:val="22"/>
        </w:rPr>
      </w:pPr>
      <w:r>
        <w:rPr>
          <w:rFonts w:ascii="Garamond" w:hAnsi="Garamond"/>
          <w:i/>
          <w:szCs w:val="22"/>
        </w:rPr>
        <w:t>The figure depicts the percentage of policy enactments in each issue area that were reportedly affected by path dependence (including earlier policy choices that made the enactment more likely or eliminated alternatives) and focusing events (including wars and economic downturns). The reports are based on policy histories in each issue area covering significant policy enactments from 1945-2004.</w:t>
      </w:r>
    </w:p>
    <w:p w:rsidR="00132C0E" w:rsidRPr="002130E0" w:rsidRDefault="00132C0E" w:rsidP="004578D3">
      <w:pPr>
        <w:widowControl w:val="0"/>
        <w:autoSpaceDE w:val="0"/>
        <w:autoSpaceDN w:val="0"/>
        <w:adjustRightInd w:val="0"/>
        <w:ind w:right="-90"/>
        <w:jc w:val="center"/>
        <w:rPr>
          <w:rFonts w:ascii="Garamond" w:hAnsi="Garamond"/>
          <w:i/>
          <w:szCs w:val="22"/>
        </w:rPr>
      </w:pPr>
    </w:p>
    <w:p w:rsidR="00DE5529" w:rsidRPr="00BA2483" w:rsidRDefault="00DE5529" w:rsidP="00B65AC8">
      <w:pPr>
        <w:widowControl w:val="0"/>
        <w:autoSpaceDE w:val="0"/>
        <w:autoSpaceDN w:val="0"/>
        <w:adjustRightInd w:val="0"/>
        <w:ind w:right="-90"/>
        <w:jc w:val="center"/>
        <w:rPr>
          <w:rFonts w:ascii="Garamond" w:hAnsi="Garamond"/>
          <w:i/>
          <w:szCs w:val="22"/>
        </w:rPr>
      </w:pPr>
    </w:p>
    <w:p w:rsidR="00AC5A12" w:rsidRPr="00BA2483" w:rsidRDefault="007667A2" w:rsidP="007667A2">
      <w:pPr>
        <w:widowControl w:val="0"/>
        <w:autoSpaceDE w:val="0"/>
        <w:autoSpaceDN w:val="0"/>
        <w:adjustRightInd w:val="0"/>
        <w:ind w:right="-90"/>
        <w:jc w:val="center"/>
      </w:pPr>
      <w:r w:rsidRPr="00BA2483">
        <w:t xml:space="preserve"> </w:t>
      </w:r>
    </w:p>
    <w:p w:rsidR="00B65758" w:rsidRDefault="00B65758" w:rsidP="007667A2">
      <w:pPr>
        <w:widowControl w:val="0"/>
        <w:autoSpaceDE w:val="0"/>
        <w:autoSpaceDN w:val="0"/>
        <w:adjustRightInd w:val="0"/>
        <w:ind w:right="-90"/>
        <w:jc w:val="center"/>
        <w:sectPr w:rsidR="00B65758">
          <w:headerReference w:type="default" r:id="rId15"/>
          <w:pgSz w:w="12240" w:h="15840"/>
          <w:pgMar w:top="1440" w:right="1800" w:bottom="1440" w:left="1800" w:gutter="0"/>
          <w:printerSettings r:id="rId16"/>
        </w:sectPr>
      </w:pPr>
    </w:p>
    <w:p w:rsidR="004578D3" w:rsidRPr="00D16FA3" w:rsidRDefault="004578D3" w:rsidP="004578D3">
      <w:pPr>
        <w:jc w:val="center"/>
        <w:rPr>
          <w:rFonts w:ascii="Garamond" w:hAnsi="Garamond"/>
          <w:i/>
        </w:rPr>
      </w:pPr>
      <w:r>
        <w:rPr>
          <w:rFonts w:ascii="Garamond" w:hAnsi="Garamond"/>
          <w:u w:val="single"/>
        </w:rPr>
        <w:t xml:space="preserve">Table 1: Reported </w:t>
      </w:r>
      <w:r w:rsidR="008D70A4">
        <w:rPr>
          <w:rFonts w:ascii="Garamond" w:hAnsi="Garamond"/>
          <w:u w:val="single"/>
        </w:rPr>
        <w:t xml:space="preserve">Circumstances Associated with </w:t>
      </w:r>
      <w:r>
        <w:rPr>
          <w:rFonts w:ascii="Garamond" w:hAnsi="Garamond"/>
          <w:u w:val="single"/>
        </w:rPr>
        <w:t>Policy Enactments in Issue Area Histories</w:t>
      </w:r>
    </w:p>
    <w:p w:rsidR="004578D3" w:rsidRDefault="004578D3" w:rsidP="004578D3">
      <w:pPr>
        <w:widowControl w:val="0"/>
        <w:autoSpaceDE w:val="0"/>
        <w:autoSpaceDN w:val="0"/>
        <w:adjustRightInd w:val="0"/>
        <w:ind w:right="-90"/>
        <w:jc w:val="center"/>
        <w:rPr>
          <w:rFonts w:ascii="Garamond" w:hAnsi="Garamond"/>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6"/>
        <w:gridCol w:w="1490"/>
        <w:gridCol w:w="1490"/>
        <w:gridCol w:w="1490"/>
        <w:gridCol w:w="1490"/>
        <w:gridCol w:w="1490"/>
        <w:gridCol w:w="1491"/>
      </w:tblGrid>
      <w:tr w:rsidR="008D70A4" w:rsidRPr="00D40976">
        <w:trPr>
          <w:trHeight w:val="360"/>
          <w:jc w:val="center"/>
        </w:trPr>
        <w:tc>
          <w:tcPr>
            <w:tcW w:w="2666" w:type="dxa"/>
          </w:tcPr>
          <w:p w:rsidR="008D70A4" w:rsidRPr="00D40976" w:rsidRDefault="008D70A4" w:rsidP="00D90757">
            <w:pPr>
              <w:ind w:left="180"/>
              <w:rPr>
                <w:rFonts w:ascii="Garamond" w:hAnsi="Garamond" w:cs="Arial"/>
                <w:sz w:val="22"/>
                <w:szCs w:val="22"/>
              </w:rPr>
            </w:pPr>
          </w:p>
        </w:tc>
        <w:tc>
          <w:tcPr>
            <w:tcW w:w="1490" w:type="dxa"/>
            <w:vAlign w:val="center"/>
          </w:tcPr>
          <w:p w:rsidR="008D70A4" w:rsidRPr="008D70A4" w:rsidRDefault="008D70A4" w:rsidP="008D70A4">
            <w:pPr>
              <w:jc w:val="center"/>
              <w:rPr>
                <w:rFonts w:ascii="Garamond" w:hAnsi="Garamond"/>
                <w:b/>
              </w:rPr>
            </w:pPr>
            <w:r w:rsidRPr="008D70A4">
              <w:rPr>
                <w:rFonts w:ascii="Garamond" w:hAnsi="Garamond"/>
                <w:b/>
              </w:rPr>
              <w:t>Media Coverage</w:t>
            </w:r>
          </w:p>
        </w:tc>
        <w:tc>
          <w:tcPr>
            <w:tcW w:w="1490" w:type="dxa"/>
            <w:vAlign w:val="center"/>
          </w:tcPr>
          <w:p w:rsidR="008D70A4" w:rsidRPr="008D70A4" w:rsidRDefault="008D70A4" w:rsidP="008D70A4">
            <w:pPr>
              <w:jc w:val="center"/>
              <w:rPr>
                <w:rFonts w:ascii="Garamond" w:hAnsi="Garamond"/>
                <w:b/>
              </w:rPr>
            </w:pPr>
            <w:r w:rsidRPr="008D70A4">
              <w:rPr>
                <w:rFonts w:ascii="Garamond" w:hAnsi="Garamond"/>
                <w:b/>
              </w:rPr>
              <w:t>Public Opinion</w:t>
            </w:r>
          </w:p>
        </w:tc>
        <w:tc>
          <w:tcPr>
            <w:tcW w:w="1490" w:type="dxa"/>
            <w:vAlign w:val="center"/>
          </w:tcPr>
          <w:p w:rsidR="008D70A4" w:rsidRPr="008D70A4" w:rsidRDefault="008D70A4" w:rsidP="008D70A4">
            <w:pPr>
              <w:jc w:val="center"/>
              <w:rPr>
                <w:rFonts w:ascii="Garamond" w:hAnsi="Garamond"/>
                <w:b/>
              </w:rPr>
            </w:pPr>
            <w:r w:rsidRPr="008D70A4">
              <w:rPr>
                <w:rFonts w:ascii="Garamond" w:hAnsi="Garamond"/>
                <w:b/>
              </w:rPr>
              <w:t>Interest Groups</w:t>
            </w:r>
          </w:p>
        </w:tc>
        <w:tc>
          <w:tcPr>
            <w:tcW w:w="1490" w:type="dxa"/>
            <w:tcMar>
              <w:left w:w="58" w:type="dxa"/>
              <w:right w:w="58" w:type="dxa"/>
            </w:tcMar>
            <w:vAlign w:val="center"/>
          </w:tcPr>
          <w:p w:rsidR="008D70A4" w:rsidRPr="008D70A4" w:rsidRDefault="008D70A4" w:rsidP="008D70A4">
            <w:pPr>
              <w:jc w:val="center"/>
              <w:rPr>
                <w:rFonts w:ascii="Garamond" w:hAnsi="Garamond"/>
                <w:b/>
              </w:rPr>
            </w:pPr>
            <w:r w:rsidRPr="008D70A4">
              <w:rPr>
                <w:rFonts w:ascii="Garamond" w:hAnsi="Garamond"/>
                <w:b/>
              </w:rPr>
              <w:t>International</w:t>
            </w:r>
          </w:p>
        </w:tc>
        <w:tc>
          <w:tcPr>
            <w:tcW w:w="1490" w:type="dxa"/>
            <w:vAlign w:val="center"/>
          </w:tcPr>
          <w:p w:rsidR="008D70A4" w:rsidRPr="008D70A4" w:rsidRDefault="008D70A4" w:rsidP="008D70A4">
            <w:pPr>
              <w:jc w:val="center"/>
              <w:rPr>
                <w:rFonts w:ascii="Garamond" w:hAnsi="Garamond"/>
                <w:b/>
              </w:rPr>
            </w:pPr>
            <w:r w:rsidRPr="008D70A4">
              <w:rPr>
                <w:rFonts w:ascii="Garamond" w:hAnsi="Garamond"/>
                <w:b/>
              </w:rPr>
              <w:t xml:space="preserve">State </w:t>
            </w:r>
            <w:r>
              <w:rPr>
                <w:rFonts w:ascii="Garamond" w:hAnsi="Garamond"/>
                <w:b/>
              </w:rPr>
              <w:t>or</w:t>
            </w:r>
            <w:r w:rsidRPr="008D70A4">
              <w:rPr>
                <w:rFonts w:ascii="Garamond" w:hAnsi="Garamond"/>
                <w:b/>
              </w:rPr>
              <w:t xml:space="preserve"> Local</w:t>
            </w:r>
          </w:p>
        </w:tc>
        <w:tc>
          <w:tcPr>
            <w:tcW w:w="1491" w:type="dxa"/>
            <w:vAlign w:val="center"/>
          </w:tcPr>
          <w:p w:rsidR="008D70A4" w:rsidRPr="008D70A4" w:rsidRDefault="008D70A4" w:rsidP="008D70A4">
            <w:pPr>
              <w:jc w:val="center"/>
              <w:rPr>
                <w:rFonts w:ascii="Garamond" w:hAnsi="Garamond"/>
                <w:b/>
              </w:rPr>
            </w:pPr>
            <w:r w:rsidRPr="008D70A4">
              <w:rPr>
                <w:rFonts w:ascii="Garamond" w:hAnsi="Garamond"/>
                <w:b/>
              </w:rPr>
              <w:t>Research</w:t>
            </w:r>
          </w:p>
        </w:tc>
      </w:tr>
      <w:tr w:rsidR="008D70A4" w:rsidRPr="00D40976">
        <w:trPr>
          <w:trHeight w:val="576"/>
          <w:jc w:val="center"/>
        </w:trPr>
        <w:tc>
          <w:tcPr>
            <w:tcW w:w="2666" w:type="dxa"/>
            <w:vAlign w:val="center"/>
          </w:tcPr>
          <w:p w:rsidR="008D70A4" w:rsidRPr="00D40976" w:rsidRDefault="008D70A4" w:rsidP="00D90757">
            <w:pPr>
              <w:rPr>
                <w:rFonts w:ascii="Garamond" w:hAnsi="Garamond" w:cs="Arial"/>
              </w:rPr>
            </w:pPr>
            <w:r>
              <w:rPr>
                <w:rFonts w:ascii="Garamond" w:hAnsi="Garamond" w:cs="Arial"/>
              </w:rPr>
              <w:t>Civil Rights &amp; Liberties</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18.9%</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24.3%</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66.2%</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9.5%</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18.9%</w:t>
            </w:r>
            <w:r w:rsidR="00026F36">
              <w:rPr>
                <w:rFonts w:ascii="Garamond" w:hAnsi="Garamond"/>
              </w:rPr>
              <w:t>*</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21.6%</w:t>
            </w:r>
            <w:r w:rsidR="00026F36">
              <w:rPr>
                <w:rFonts w:ascii="Garamond" w:hAnsi="Garamond"/>
              </w:rPr>
              <w:t>*</w:t>
            </w:r>
          </w:p>
        </w:tc>
      </w:tr>
      <w:tr w:rsidR="008D70A4" w:rsidRPr="00D40976">
        <w:trPr>
          <w:trHeight w:val="576"/>
          <w:jc w:val="center"/>
        </w:trPr>
        <w:tc>
          <w:tcPr>
            <w:tcW w:w="2666" w:type="dxa"/>
            <w:vAlign w:val="center"/>
          </w:tcPr>
          <w:p w:rsidR="008D70A4" w:rsidRPr="00D40976" w:rsidRDefault="008D70A4" w:rsidP="00D90757">
            <w:pPr>
              <w:rPr>
                <w:rFonts w:ascii="Garamond" w:hAnsi="Garamond" w:cs="Arial"/>
              </w:rPr>
            </w:pPr>
            <w:r>
              <w:rPr>
                <w:rFonts w:ascii="Garamond" w:hAnsi="Garamond" w:cs="Arial"/>
              </w:rPr>
              <w:t>Criminal Justice</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13.2%</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26.3%</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26.3%</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0.0%</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13.2%</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39.5%</w:t>
            </w:r>
          </w:p>
        </w:tc>
      </w:tr>
      <w:tr w:rsidR="008D70A4" w:rsidRPr="00D40976">
        <w:trPr>
          <w:trHeight w:val="576"/>
          <w:jc w:val="center"/>
        </w:trPr>
        <w:tc>
          <w:tcPr>
            <w:tcW w:w="2666" w:type="dxa"/>
            <w:vAlign w:val="center"/>
          </w:tcPr>
          <w:p w:rsidR="008D70A4" w:rsidRPr="00D40976" w:rsidRDefault="008D70A4" w:rsidP="00D90757">
            <w:pPr>
              <w:rPr>
                <w:rFonts w:ascii="Garamond" w:hAnsi="Garamond" w:cs="Arial"/>
              </w:rPr>
            </w:pPr>
            <w:r>
              <w:rPr>
                <w:rFonts w:ascii="Garamond" w:hAnsi="Garamond" w:cs="Arial"/>
              </w:rPr>
              <w:t>Education</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7.3%</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24.4%</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36.6%</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9.8%</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12.2%</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34.1%</w:t>
            </w:r>
          </w:p>
        </w:tc>
      </w:tr>
      <w:tr w:rsidR="008D70A4" w:rsidRPr="00D40976">
        <w:trPr>
          <w:trHeight w:val="576"/>
          <w:jc w:val="center"/>
        </w:trPr>
        <w:tc>
          <w:tcPr>
            <w:tcW w:w="2666" w:type="dxa"/>
            <w:vAlign w:val="center"/>
          </w:tcPr>
          <w:p w:rsidR="008D70A4" w:rsidRPr="00D40976" w:rsidRDefault="008D70A4" w:rsidP="00D90757">
            <w:pPr>
              <w:rPr>
                <w:rFonts w:ascii="Garamond" w:hAnsi="Garamond" w:cs="Arial"/>
              </w:rPr>
            </w:pPr>
            <w:r>
              <w:rPr>
                <w:rFonts w:ascii="Garamond" w:hAnsi="Garamond" w:cs="Arial"/>
              </w:rPr>
              <w:t>Energy</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11.4%</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4.5%</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36.4%</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4.5%</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18.2%</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36.4%</w:t>
            </w:r>
          </w:p>
        </w:tc>
      </w:tr>
      <w:tr w:rsidR="008D70A4" w:rsidRPr="00D40976">
        <w:trPr>
          <w:trHeight w:val="576"/>
          <w:jc w:val="center"/>
        </w:trPr>
        <w:tc>
          <w:tcPr>
            <w:tcW w:w="2666" w:type="dxa"/>
            <w:vAlign w:val="center"/>
          </w:tcPr>
          <w:p w:rsidR="008D70A4" w:rsidRPr="00D40976" w:rsidRDefault="008D70A4" w:rsidP="00D90757">
            <w:pPr>
              <w:rPr>
                <w:rFonts w:ascii="Garamond" w:hAnsi="Garamond" w:cs="Arial"/>
              </w:rPr>
            </w:pPr>
            <w:r>
              <w:rPr>
                <w:rFonts w:ascii="Garamond" w:hAnsi="Garamond" w:cs="Arial"/>
              </w:rPr>
              <w:t>Environment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19.5%</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24.4%</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67.1%</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8.5%</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17.1%</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42.7%</w:t>
            </w:r>
          </w:p>
        </w:tc>
      </w:tr>
      <w:tr w:rsidR="008D70A4" w:rsidRPr="00D40976">
        <w:trPr>
          <w:trHeight w:val="576"/>
          <w:jc w:val="center"/>
        </w:trPr>
        <w:tc>
          <w:tcPr>
            <w:tcW w:w="2666" w:type="dxa"/>
            <w:vAlign w:val="center"/>
          </w:tcPr>
          <w:p w:rsidR="008D70A4" w:rsidRDefault="008D70A4" w:rsidP="00D90757">
            <w:pPr>
              <w:rPr>
                <w:rFonts w:ascii="Garamond" w:hAnsi="Garamond" w:cs="Arial"/>
              </w:rPr>
            </w:pPr>
            <w:r>
              <w:rPr>
                <w:rFonts w:ascii="Garamond" w:hAnsi="Garamond" w:cs="Arial"/>
              </w:rPr>
              <w:t>Health</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10.1%</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12.8%</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35.8%</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8.3%</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6.4%</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36.7%</w:t>
            </w:r>
          </w:p>
        </w:tc>
      </w:tr>
      <w:tr w:rsidR="008D70A4" w:rsidRPr="00D40976">
        <w:trPr>
          <w:trHeight w:val="576"/>
          <w:jc w:val="center"/>
        </w:trPr>
        <w:tc>
          <w:tcPr>
            <w:tcW w:w="2666" w:type="dxa"/>
            <w:vAlign w:val="center"/>
          </w:tcPr>
          <w:p w:rsidR="008D70A4" w:rsidRDefault="008D70A4" w:rsidP="00D90757">
            <w:pPr>
              <w:rPr>
                <w:rFonts w:ascii="Garamond" w:hAnsi="Garamond" w:cs="Arial"/>
              </w:rPr>
            </w:pPr>
            <w:r>
              <w:rPr>
                <w:rFonts w:ascii="Garamond" w:hAnsi="Garamond" w:cs="Arial"/>
              </w:rPr>
              <w:t>Housing &amp; Development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14.3%</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11.9%</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57.1%</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0.0%</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14.3%</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38.1%</w:t>
            </w:r>
          </w:p>
        </w:tc>
      </w:tr>
      <w:tr w:rsidR="008D70A4" w:rsidRPr="00D40976">
        <w:trPr>
          <w:trHeight w:val="576"/>
          <w:jc w:val="center"/>
        </w:trPr>
        <w:tc>
          <w:tcPr>
            <w:tcW w:w="2666" w:type="dxa"/>
            <w:vAlign w:val="center"/>
          </w:tcPr>
          <w:p w:rsidR="008D70A4" w:rsidRDefault="008D70A4" w:rsidP="00D90757">
            <w:pPr>
              <w:rPr>
                <w:rFonts w:ascii="Garamond" w:hAnsi="Garamond" w:cs="Arial"/>
              </w:rPr>
            </w:pPr>
            <w:r>
              <w:rPr>
                <w:rFonts w:ascii="Garamond" w:hAnsi="Garamond" w:cs="Arial"/>
              </w:rPr>
              <w:t>Labor &amp; Immigration</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18.0%</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27.9%</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57.4%</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11.5%</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11.5%</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37.7%</w:t>
            </w:r>
          </w:p>
        </w:tc>
      </w:tr>
      <w:tr w:rsidR="008D70A4" w:rsidRPr="00D40976">
        <w:trPr>
          <w:trHeight w:val="576"/>
          <w:jc w:val="center"/>
        </w:trPr>
        <w:tc>
          <w:tcPr>
            <w:tcW w:w="2666" w:type="dxa"/>
            <w:vAlign w:val="center"/>
          </w:tcPr>
          <w:p w:rsidR="008D70A4" w:rsidRDefault="005D50B8" w:rsidP="00D90757">
            <w:pPr>
              <w:rPr>
                <w:rFonts w:ascii="Garamond" w:hAnsi="Garamond" w:cs="Arial"/>
              </w:rPr>
            </w:pPr>
            <w:r>
              <w:rPr>
                <w:rFonts w:ascii="Garamond" w:hAnsi="Garamond" w:cs="Arial"/>
              </w:rPr>
              <w:t>Macroeconomics</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5.3%</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31.6%</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34.2%</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10.5%</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10.5%</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34.2%</w:t>
            </w:r>
          </w:p>
        </w:tc>
      </w:tr>
      <w:tr w:rsidR="008D70A4" w:rsidRPr="00D40976">
        <w:trPr>
          <w:trHeight w:val="576"/>
          <w:jc w:val="center"/>
        </w:trPr>
        <w:tc>
          <w:tcPr>
            <w:tcW w:w="2666" w:type="dxa"/>
            <w:vAlign w:val="center"/>
          </w:tcPr>
          <w:p w:rsidR="008D70A4" w:rsidRDefault="008D70A4" w:rsidP="00D90757">
            <w:pPr>
              <w:rPr>
                <w:rFonts w:ascii="Garamond" w:hAnsi="Garamond" w:cs="Arial"/>
              </w:rPr>
            </w:pPr>
            <w:r>
              <w:rPr>
                <w:rFonts w:ascii="Garamond" w:hAnsi="Garamond" w:cs="Arial"/>
              </w:rPr>
              <w:t>Science &amp; Technology</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10.0%</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6.0%</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32.0%</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22.0%</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2.0%</w:t>
            </w:r>
            <w:r w:rsidR="00026F36">
              <w:rPr>
                <w:rFonts w:ascii="Garamond" w:hAnsi="Garamond"/>
              </w:rPr>
              <w:t>*</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32.0%</w:t>
            </w:r>
          </w:p>
        </w:tc>
      </w:tr>
      <w:tr w:rsidR="008D70A4" w:rsidRPr="00D40976">
        <w:trPr>
          <w:trHeight w:val="576"/>
          <w:jc w:val="center"/>
        </w:trPr>
        <w:tc>
          <w:tcPr>
            <w:tcW w:w="2666" w:type="dxa"/>
            <w:vAlign w:val="center"/>
          </w:tcPr>
          <w:p w:rsidR="008D70A4" w:rsidRDefault="005D50B8" w:rsidP="005D50B8">
            <w:pPr>
              <w:rPr>
                <w:rFonts w:ascii="Garamond" w:hAnsi="Garamond" w:cs="Arial"/>
              </w:rPr>
            </w:pPr>
            <w:r>
              <w:rPr>
                <w:rFonts w:ascii="Garamond" w:hAnsi="Garamond" w:cs="Arial"/>
              </w:rPr>
              <w:t xml:space="preserve">Social Welfare </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24.0%</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28.0%</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48.0%</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0.0%</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20.0%</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44.0%</w:t>
            </w:r>
          </w:p>
        </w:tc>
      </w:tr>
      <w:tr w:rsidR="008D70A4" w:rsidRPr="00D40976">
        <w:trPr>
          <w:trHeight w:val="576"/>
          <w:jc w:val="center"/>
        </w:trPr>
        <w:tc>
          <w:tcPr>
            <w:tcW w:w="2666" w:type="dxa"/>
            <w:vAlign w:val="center"/>
          </w:tcPr>
          <w:p w:rsidR="008D70A4" w:rsidRDefault="005D50B8" w:rsidP="00D90757">
            <w:pPr>
              <w:rPr>
                <w:rFonts w:ascii="Garamond" w:hAnsi="Garamond" w:cs="Arial"/>
              </w:rPr>
            </w:pPr>
            <w:r>
              <w:rPr>
                <w:rFonts w:ascii="Garamond" w:hAnsi="Garamond" w:cs="Arial"/>
              </w:rPr>
              <w:t>Transportation</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21.6%</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16.2%</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73.0%</w:t>
            </w:r>
            <w:r w:rsidR="005D1E8F">
              <w:rPr>
                <w:rFonts w:ascii="Garamond" w:hAnsi="Garamond"/>
              </w:rPr>
              <w:t>*</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0.0%</w:t>
            </w:r>
          </w:p>
        </w:tc>
        <w:tc>
          <w:tcPr>
            <w:tcW w:w="1490" w:type="dxa"/>
            <w:vAlign w:val="center"/>
          </w:tcPr>
          <w:p w:rsidR="008D70A4" w:rsidRPr="008D70A4" w:rsidRDefault="008D70A4" w:rsidP="008D70A4">
            <w:pPr>
              <w:jc w:val="center"/>
              <w:rPr>
                <w:rFonts w:ascii="Garamond" w:hAnsi="Garamond"/>
              </w:rPr>
            </w:pPr>
            <w:r w:rsidRPr="008D70A4">
              <w:rPr>
                <w:rFonts w:ascii="Garamond" w:hAnsi="Garamond"/>
              </w:rPr>
              <w:t>5.4%</w:t>
            </w:r>
          </w:p>
        </w:tc>
        <w:tc>
          <w:tcPr>
            <w:tcW w:w="1491" w:type="dxa"/>
            <w:vAlign w:val="center"/>
          </w:tcPr>
          <w:p w:rsidR="008D70A4" w:rsidRPr="008D70A4" w:rsidRDefault="008D70A4" w:rsidP="008D70A4">
            <w:pPr>
              <w:jc w:val="center"/>
              <w:rPr>
                <w:rFonts w:ascii="Garamond" w:hAnsi="Garamond"/>
              </w:rPr>
            </w:pPr>
            <w:r w:rsidRPr="008D70A4">
              <w:rPr>
                <w:rFonts w:ascii="Garamond" w:hAnsi="Garamond"/>
              </w:rPr>
              <w:t>37.8%</w:t>
            </w:r>
          </w:p>
        </w:tc>
      </w:tr>
    </w:tbl>
    <w:p w:rsidR="004578D3" w:rsidRDefault="004578D3" w:rsidP="004578D3">
      <w:pPr>
        <w:ind w:left="630" w:right="630"/>
        <w:rPr>
          <w:rFonts w:ascii="Garamond" w:hAnsi="Garamond"/>
          <w:i/>
        </w:rPr>
      </w:pPr>
      <w:r>
        <w:rPr>
          <w:rFonts w:ascii="Garamond" w:hAnsi="Garamond"/>
          <w:i/>
        </w:rPr>
        <w:t xml:space="preserve">The table reports </w:t>
      </w:r>
      <w:r w:rsidR="001516C1">
        <w:rPr>
          <w:rFonts w:ascii="Garamond" w:hAnsi="Garamond"/>
          <w:i/>
        </w:rPr>
        <w:t>the percentage of enactments that involved each factor</w:t>
      </w:r>
      <w:r w:rsidR="00670F90">
        <w:rPr>
          <w:rFonts w:ascii="Garamond" w:hAnsi="Garamond"/>
          <w:i/>
        </w:rPr>
        <w:t>,</w:t>
      </w:r>
      <w:r w:rsidR="001516C1">
        <w:rPr>
          <w:rFonts w:ascii="Garamond" w:hAnsi="Garamond"/>
          <w:i/>
        </w:rPr>
        <w:t xml:space="preserve"> according to policy historians.</w:t>
      </w:r>
      <w:r w:rsidR="005729A5">
        <w:rPr>
          <w:rFonts w:ascii="Garamond" w:hAnsi="Garamond"/>
          <w:i/>
        </w:rPr>
        <w:t xml:space="preserve"> The two-tailed significance test is a t-test for difference in proportions between that issue and all other issue areas, *p&lt;</w:t>
      </w:r>
      <w:proofErr w:type="gramStart"/>
      <w:r w:rsidR="005729A5">
        <w:rPr>
          <w:rFonts w:ascii="Garamond" w:hAnsi="Garamond"/>
          <w:i/>
        </w:rPr>
        <w:t>.05</w:t>
      </w:r>
      <w:proofErr w:type="gramEnd"/>
      <w:r w:rsidR="005729A5">
        <w:rPr>
          <w:rFonts w:ascii="Garamond" w:hAnsi="Garamond"/>
          <w:i/>
        </w:rPr>
        <w:t>.</w:t>
      </w:r>
    </w:p>
    <w:p w:rsidR="006F7D40" w:rsidRDefault="004578D3" w:rsidP="006F7D40">
      <w:pPr>
        <w:jc w:val="center"/>
        <w:rPr>
          <w:rFonts w:ascii="Garamond" w:hAnsi="Garamond"/>
          <w:u w:val="single"/>
        </w:rPr>
      </w:pPr>
      <w:r>
        <w:rPr>
          <w:rFonts w:ascii="Garamond" w:hAnsi="Garamond"/>
          <w:u w:val="single"/>
        </w:rPr>
        <w:br w:type="page"/>
      </w:r>
      <w:r w:rsidR="00C50AD7">
        <w:rPr>
          <w:rFonts w:ascii="Garamond" w:hAnsi="Garamond"/>
          <w:u w:val="single"/>
        </w:rPr>
        <w:t>Figure 4</w:t>
      </w:r>
      <w:r w:rsidR="00B65AC8">
        <w:rPr>
          <w:rFonts w:ascii="Garamond" w:hAnsi="Garamond"/>
          <w:u w:val="single"/>
        </w:rPr>
        <w:t xml:space="preserve">: </w:t>
      </w:r>
      <w:r w:rsidR="00D90757">
        <w:rPr>
          <w:rFonts w:ascii="Garamond" w:hAnsi="Garamond"/>
          <w:u w:val="single"/>
        </w:rPr>
        <w:t>Issue Area Governing Networks</w:t>
      </w:r>
      <w:r w:rsidR="00D16FA3">
        <w:rPr>
          <w:rFonts w:ascii="Garamond" w:hAnsi="Garamond"/>
          <w:u w:val="single"/>
        </w:rPr>
        <w:t>: Civil Rights, Criminal Justice, Education, and Energy</w:t>
      </w:r>
    </w:p>
    <w:p w:rsidR="006F7D40" w:rsidRDefault="001A0A29" w:rsidP="006F7D40">
      <w:pPr>
        <w:jc w:val="center"/>
        <w:rPr>
          <w:rFonts w:ascii="Garamond" w:hAnsi="Garamond"/>
          <w:u w:val="single"/>
        </w:rPr>
      </w:pPr>
      <w:r w:rsidRPr="001A0A29">
        <w:rPr>
          <w:noProof/>
        </w:rPr>
        <w:pict>
          <v:shapetype id="_x0000_t202" coordsize="21600,21600" o:spt="202" path="m0,0l0,21600,21600,21600,21600,0xe">
            <v:stroke joinstyle="miter"/>
            <v:path gradientshapeok="t" o:connecttype="rect"/>
          </v:shapetype>
          <v:shape id="_x0000_s1032" type="#_x0000_t202" style="position:absolute;left:0;text-align:left;margin-left:36pt;margin-top:6.75pt;width:90pt;height:36pt;z-index:251660288;mso-wrap-edited:f;mso-position-horizontal:absolute;mso-position-vertical:absolute" wrapcoords="0 0 21600 0 21600 21600 0 21600 0 0" filled="f" stroked="f">
            <v:fill o:detectmouseclick="t"/>
            <v:textbox inset=",7.2pt,,7.2pt">
              <w:txbxContent>
                <w:p w:rsidR="00FA0DC1" w:rsidRPr="00F43620" w:rsidRDefault="00FA0DC1" w:rsidP="00D90757">
                  <w:pPr>
                    <w:rPr>
                      <w:rFonts w:ascii="Garamond" w:hAnsi="Garamond"/>
                    </w:rPr>
                  </w:pPr>
                  <w:r>
                    <w:rPr>
                      <w:rFonts w:ascii="Garamond" w:hAnsi="Garamond"/>
                    </w:rPr>
                    <w:t xml:space="preserve"> Civil Rights</w:t>
                  </w:r>
                </w:p>
              </w:txbxContent>
            </v:textbox>
          </v:shape>
        </w:pict>
      </w:r>
      <w:r w:rsidRPr="001A0A29">
        <w:rPr>
          <w:noProof/>
        </w:rPr>
        <w:pict>
          <v:shape id="_x0000_s1036" type="#_x0000_t202" style="position:absolute;left:0;text-align:left;margin-left:306pt;margin-top:220.5pt;width:90pt;height:36pt;z-index:251664384;mso-wrap-edited:f;mso-position-horizontal:absolute;mso-position-vertical:absolute" wrapcoords="0 0 21600 0 21600 21600 0 21600 0 0" filled="f" stroked="f">
            <v:fill o:detectmouseclick="t"/>
            <v:textbox inset=",7.2pt,,7.2pt">
              <w:txbxContent>
                <w:p w:rsidR="00FA0DC1" w:rsidRPr="00F43620" w:rsidRDefault="00FA0DC1" w:rsidP="006F7D40">
                  <w:pPr>
                    <w:rPr>
                      <w:rFonts w:ascii="Garamond" w:hAnsi="Garamond"/>
                    </w:rPr>
                  </w:pPr>
                  <w:r>
                    <w:rPr>
                      <w:rFonts w:ascii="Garamond" w:hAnsi="Garamond"/>
                    </w:rPr>
                    <w:t>Energy</w:t>
                  </w:r>
                </w:p>
              </w:txbxContent>
            </v:textbox>
          </v:shape>
        </w:pict>
      </w:r>
      <w:r w:rsidRPr="001A0A29">
        <w:rPr>
          <w:noProof/>
        </w:rPr>
        <w:pict>
          <v:shape id="_x0000_s1035" type="#_x0000_t202" style="position:absolute;left:0;text-align:left;margin-left:36.25pt;margin-top:220.5pt;width:90pt;height:36pt;z-index:251663360;mso-wrap-edited:f;mso-position-horizontal:absolute;mso-position-vertical:absolute" wrapcoords="0 0 21600 0 21600 21600 0 21600 0 0" filled="f" stroked="f">
            <v:fill o:detectmouseclick="t"/>
            <v:textbox inset=",7.2pt,,7.2pt">
              <w:txbxContent>
                <w:p w:rsidR="00FA0DC1" w:rsidRPr="00F43620" w:rsidRDefault="00FA0DC1" w:rsidP="006F7D40">
                  <w:pPr>
                    <w:rPr>
                      <w:rFonts w:ascii="Garamond" w:hAnsi="Garamond"/>
                    </w:rPr>
                  </w:pPr>
                  <w:r>
                    <w:rPr>
                      <w:rFonts w:ascii="Garamond" w:hAnsi="Garamond"/>
                    </w:rPr>
                    <w:t>Education</w:t>
                  </w:r>
                </w:p>
              </w:txbxContent>
            </v:textbox>
          </v:shape>
        </w:pict>
      </w:r>
      <w:r w:rsidRPr="001A0A29">
        <w:rPr>
          <w:noProof/>
        </w:rPr>
        <w:pict>
          <v:shape id="_x0000_s1034" type="#_x0000_t202" style="position:absolute;left:0;text-align:left;margin-left:306pt;margin-top:4.5pt;width:90pt;height:36pt;z-index:251661312;mso-wrap-edited:f;mso-position-horizontal:absolute;mso-position-vertical:absolute" wrapcoords="0 0 21600 0 21600 21600 0 21600 0 0" filled="f" stroked="f">
            <v:fill o:detectmouseclick="t"/>
            <v:textbox inset=",7.2pt,,7.2pt">
              <w:txbxContent>
                <w:p w:rsidR="00FA0DC1" w:rsidRPr="00F43620" w:rsidRDefault="00FA0DC1" w:rsidP="006F7D40">
                  <w:pPr>
                    <w:rPr>
                      <w:rFonts w:ascii="Garamond" w:hAnsi="Garamond"/>
                    </w:rPr>
                  </w:pPr>
                  <w:r>
                    <w:rPr>
                      <w:rFonts w:ascii="Garamond" w:hAnsi="Garamond"/>
                    </w:rPr>
                    <w:t>Criminal Justice</w:t>
                  </w:r>
                </w:p>
              </w:txbxContent>
            </v:textbox>
          </v:shape>
        </w:pict>
      </w:r>
      <w:r w:rsidR="00D90757">
        <w:rPr>
          <w:noProof/>
        </w:rPr>
        <w:drawing>
          <wp:inline distT="0" distB="0" distL="0" distR="0">
            <wp:extent cx="3629237" cy="2611416"/>
            <wp:effectExtent l="25400" t="0" r="2963" b="0"/>
            <wp:docPr id="21" name="Picture 3" descr="[C] Windows 7 (1):Users:Administrator:!issue:civ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Windows 7 (1):Users:Administrator:!issue:civrights.jpg"/>
                    <pic:cNvPicPr>
                      <a:picLocks noChangeAspect="1" noChangeArrowheads="1"/>
                    </pic:cNvPicPr>
                  </pic:nvPicPr>
                  <pic:blipFill>
                    <a:blip r:embed="rId17"/>
                    <a:srcRect r="28009"/>
                    <a:stretch>
                      <a:fillRect/>
                    </a:stretch>
                  </pic:blipFill>
                  <pic:spPr bwMode="auto">
                    <a:xfrm>
                      <a:off x="0" y="0"/>
                      <a:ext cx="3632639" cy="2613864"/>
                    </a:xfrm>
                    <a:prstGeom prst="rect">
                      <a:avLst/>
                    </a:prstGeom>
                    <a:noFill/>
                    <a:ln w="9525">
                      <a:noFill/>
                      <a:miter lim="800000"/>
                      <a:headEnd/>
                      <a:tailEnd/>
                    </a:ln>
                  </pic:spPr>
                </pic:pic>
              </a:graphicData>
            </a:graphic>
          </wp:inline>
        </w:drawing>
      </w:r>
      <w:r w:rsidR="00D90757" w:rsidRPr="00D90757">
        <w:rPr>
          <w:noProof/>
        </w:rPr>
        <w:t xml:space="preserve"> </w:t>
      </w:r>
      <w:r w:rsidR="00D90757" w:rsidRPr="00D90757">
        <w:rPr>
          <w:noProof/>
        </w:rPr>
        <w:drawing>
          <wp:inline distT="0" distB="0" distL="0" distR="0">
            <wp:extent cx="3619500" cy="2709044"/>
            <wp:effectExtent l="25400" t="0" r="0" b="0"/>
            <wp:docPr id="33" name="Picture 2" descr="[C] Windows 7 (1):Users:Administrator:!issue:cr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Windows 7 (1):Users:Administrator:!issue:crime.jpg"/>
                    <pic:cNvPicPr>
                      <a:picLocks noChangeAspect="1" noChangeArrowheads="1"/>
                    </pic:cNvPicPr>
                  </pic:nvPicPr>
                  <pic:blipFill>
                    <a:blip r:embed="rId18"/>
                    <a:srcRect r="30790"/>
                    <a:stretch>
                      <a:fillRect/>
                    </a:stretch>
                  </pic:blipFill>
                  <pic:spPr bwMode="auto">
                    <a:xfrm>
                      <a:off x="0" y="0"/>
                      <a:ext cx="3623101" cy="2711739"/>
                    </a:xfrm>
                    <a:prstGeom prst="rect">
                      <a:avLst/>
                    </a:prstGeom>
                    <a:noFill/>
                    <a:ln w="9525">
                      <a:noFill/>
                      <a:miter lim="800000"/>
                      <a:headEnd/>
                      <a:tailEnd/>
                    </a:ln>
                  </pic:spPr>
                </pic:pic>
              </a:graphicData>
            </a:graphic>
          </wp:inline>
        </w:drawing>
      </w:r>
      <w:r w:rsidR="006F7D40" w:rsidRPr="006F7D40">
        <w:rPr>
          <w:noProof/>
        </w:rPr>
        <w:drawing>
          <wp:inline distT="0" distB="0" distL="0" distR="0">
            <wp:extent cx="3759200" cy="2604340"/>
            <wp:effectExtent l="25400" t="0" r="0" b="0"/>
            <wp:docPr id="37" name="Picture 4" descr="[C] Windows 7 (1):Users:Administrator:!issue: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 Windows 7 (1):Users:Administrator:!issue:educ.jpg"/>
                    <pic:cNvPicPr>
                      <a:picLocks noChangeAspect="1" noChangeArrowheads="1"/>
                    </pic:cNvPicPr>
                  </pic:nvPicPr>
                  <pic:blipFill>
                    <a:blip r:embed="rId19"/>
                    <a:srcRect r="25229"/>
                    <a:stretch>
                      <a:fillRect/>
                    </a:stretch>
                  </pic:blipFill>
                  <pic:spPr bwMode="auto">
                    <a:xfrm>
                      <a:off x="0" y="0"/>
                      <a:ext cx="3762940" cy="2606931"/>
                    </a:xfrm>
                    <a:prstGeom prst="rect">
                      <a:avLst/>
                    </a:prstGeom>
                    <a:noFill/>
                    <a:ln w="9525">
                      <a:noFill/>
                      <a:miter lim="800000"/>
                      <a:headEnd/>
                      <a:tailEnd/>
                    </a:ln>
                  </pic:spPr>
                </pic:pic>
              </a:graphicData>
            </a:graphic>
          </wp:inline>
        </w:drawing>
      </w:r>
      <w:r w:rsidR="006F7D40">
        <w:rPr>
          <w:noProof/>
        </w:rPr>
        <w:t xml:space="preserve">   </w:t>
      </w:r>
      <w:r w:rsidR="006F7D40" w:rsidRPr="006F7D40">
        <w:rPr>
          <w:noProof/>
        </w:rPr>
        <w:drawing>
          <wp:inline distT="0" distB="0" distL="0" distR="0">
            <wp:extent cx="3790527" cy="2286000"/>
            <wp:effectExtent l="25400" t="0" r="0" b="0"/>
            <wp:docPr id="38" name="Picture 5" descr="[C] Windows 7 (1):Users:Administrator:!issue: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Windows 7 (1):Users:Administrator:!issue:energy.jpg"/>
                    <pic:cNvPicPr>
                      <a:picLocks noChangeAspect="1" noChangeArrowheads="1"/>
                    </pic:cNvPicPr>
                  </pic:nvPicPr>
                  <pic:blipFill>
                    <a:blip r:embed="rId20"/>
                    <a:srcRect r="14106"/>
                    <a:stretch>
                      <a:fillRect/>
                    </a:stretch>
                  </pic:blipFill>
                  <pic:spPr bwMode="auto">
                    <a:xfrm>
                      <a:off x="0" y="0"/>
                      <a:ext cx="3794297" cy="2288274"/>
                    </a:xfrm>
                    <a:prstGeom prst="rect">
                      <a:avLst/>
                    </a:prstGeom>
                    <a:noFill/>
                    <a:ln w="9525">
                      <a:noFill/>
                      <a:miter lim="800000"/>
                      <a:headEnd/>
                      <a:tailEnd/>
                    </a:ln>
                  </pic:spPr>
                </pic:pic>
              </a:graphicData>
            </a:graphic>
          </wp:inline>
        </w:drawing>
      </w:r>
    </w:p>
    <w:p w:rsidR="006F7D40" w:rsidRDefault="006F7D40" w:rsidP="006F7D40">
      <w:pPr>
        <w:rPr>
          <w:rFonts w:ascii="Garamond" w:hAnsi="Garamond"/>
          <w:i/>
        </w:rPr>
      </w:pPr>
      <w:r>
        <w:rPr>
          <w:rFonts w:ascii="Garamond" w:hAnsi="Garamond"/>
          <w:i/>
        </w:rPr>
        <w:t xml:space="preserve">Nodes are actors credited with policy enactments in each area. Links connect actors credited with the same policy enactments. Democrats are black; Republicans are white; others are grey. </w:t>
      </w:r>
      <w:r w:rsidR="00D16FA3">
        <w:rPr>
          <w:rFonts w:ascii="Garamond" w:hAnsi="Garamond"/>
          <w:i/>
        </w:rPr>
        <w:t>Shape represents</w:t>
      </w:r>
      <w:r>
        <w:rPr>
          <w:rFonts w:ascii="Garamond" w:hAnsi="Garamond"/>
          <w:i/>
        </w:rPr>
        <w:t xml:space="preserve"> branch of government; circles are legislative; squares are executive; diamonds are judicial; triangles are non-governmental. </w:t>
      </w:r>
    </w:p>
    <w:p w:rsidR="00D16FA3" w:rsidRDefault="006F7D40" w:rsidP="00D16FA3">
      <w:pPr>
        <w:jc w:val="center"/>
        <w:rPr>
          <w:rFonts w:ascii="Garamond" w:hAnsi="Garamond"/>
          <w:u w:val="single"/>
        </w:rPr>
      </w:pPr>
      <w:r w:rsidRPr="00D90757">
        <w:rPr>
          <w:noProof/>
        </w:rPr>
        <w:t xml:space="preserve"> </w:t>
      </w:r>
      <w:r w:rsidR="00C50AD7">
        <w:rPr>
          <w:rFonts w:ascii="Garamond" w:hAnsi="Garamond"/>
          <w:u w:val="single"/>
        </w:rPr>
        <w:t>Figure 5</w:t>
      </w:r>
      <w:r w:rsidR="00B65AC8">
        <w:rPr>
          <w:rFonts w:ascii="Garamond" w:hAnsi="Garamond"/>
          <w:u w:val="single"/>
        </w:rPr>
        <w:t>: I</w:t>
      </w:r>
      <w:r w:rsidR="00D16FA3">
        <w:rPr>
          <w:rFonts w:ascii="Garamond" w:hAnsi="Garamond"/>
          <w:u w:val="single"/>
        </w:rPr>
        <w:t>ssue Area Governing Networks: Environment, Health, Housing &amp; Development, and Labor &amp; Immigration</w:t>
      </w:r>
    </w:p>
    <w:p w:rsidR="00D16FA3" w:rsidRDefault="001A0A29" w:rsidP="00D16FA3">
      <w:pPr>
        <w:jc w:val="center"/>
        <w:rPr>
          <w:rFonts w:ascii="Garamond" w:hAnsi="Garamond"/>
          <w:u w:val="single"/>
        </w:rPr>
      </w:pPr>
      <w:r w:rsidRPr="001A0A29">
        <w:rPr>
          <w:noProof/>
        </w:rPr>
        <w:pict>
          <v:shape id="_x0000_s1038" type="#_x0000_t202" style="position:absolute;left:0;text-align:left;margin-left:342pt;margin-top:13.75pt;width:90pt;height:36pt;z-index:251667456;mso-wrap-edited:f;mso-position-horizontal:absolute;mso-position-vertical:absolute" wrapcoords="0 0 21600 0 21600 21600 0 21600 0 0" filled="f" stroked="f">
            <v:fill o:detectmouseclick="t"/>
            <v:textbox inset=",7.2pt,,7.2pt">
              <w:txbxContent>
                <w:p w:rsidR="00FA0DC1" w:rsidRPr="00F43620" w:rsidRDefault="00FA0DC1" w:rsidP="00D16FA3">
                  <w:pPr>
                    <w:rPr>
                      <w:rFonts w:ascii="Garamond" w:hAnsi="Garamond"/>
                    </w:rPr>
                  </w:pPr>
                  <w:r>
                    <w:rPr>
                      <w:rFonts w:ascii="Garamond" w:hAnsi="Garamond"/>
                    </w:rPr>
                    <w:t>Health</w:t>
                  </w:r>
                </w:p>
              </w:txbxContent>
            </v:textbox>
          </v:shape>
        </w:pict>
      </w:r>
      <w:r w:rsidRPr="001A0A29">
        <w:rPr>
          <w:noProof/>
        </w:rPr>
        <w:pict>
          <v:shape id="_x0000_s1037" type="#_x0000_t202" style="position:absolute;left:0;text-align:left;margin-left:36pt;margin-top:6.75pt;width:90pt;height:36pt;z-index:251666432;mso-wrap-edited:f;mso-position-horizontal:absolute;mso-position-vertical:absolute" wrapcoords="0 0 21600 0 21600 21600 0 21600 0 0" filled="f" stroked="f">
            <v:fill o:detectmouseclick="t"/>
            <v:textbox inset=",7.2pt,,7.2pt">
              <w:txbxContent>
                <w:p w:rsidR="00FA0DC1" w:rsidRPr="00F43620" w:rsidRDefault="00FA0DC1" w:rsidP="00D16FA3">
                  <w:pPr>
                    <w:rPr>
                      <w:rFonts w:ascii="Garamond" w:hAnsi="Garamond"/>
                    </w:rPr>
                  </w:pPr>
                  <w:r>
                    <w:rPr>
                      <w:rFonts w:ascii="Garamond" w:hAnsi="Garamond"/>
                    </w:rPr>
                    <w:t xml:space="preserve"> Environment</w:t>
                  </w:r>
                </w:p>
              </w:txbxContent>
            </v:textbox>
          </v:shape>
        </w:pict>
      </w:r>
      <w:r w:rsidR="00D16FA3" w:rsidRPr="00D90757">
        <w:rPr>
          <w:noProof/>
        </w:rPr>
        <w:t xml:space="preserve"> </w:t>
      </w:r>
      <w:r w:rsidR="00D16FA3" w:rsidRPr="00D16FA3">
        <w:rPr>
          <w:noProof/>
        </w:rPr>
        <w:drawing>
          <wp:inline distT="0" distB="0" distL="0" distR="0">
            <wp:extent cx="3728948" cy="2324100"/>
            <wp:effectExtent l="25400" t="0" r="4852" b="0"/>
            <wp:docPr id="44" name="Picture 6" descr="[C] Windows 7 (1):Users:Administrator:!issue:env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 Windows 7 (1):Users:Administrator:!issue:enviro.jpg"/>
                    <pic:cNvPicPr>
                      <a:picLocks noChangeAspect="1" noChangeArrowheads="1"/>
                    </pic:cNvPicPr>
                  </pic:nvPicPr>
                  <pic:blipFill>
                    <a:blip r:embed="rId21"/>
                    <a:srcRect r="16887"/>
                    <a:stretch>
                      <a:fillRect/>
                    </a:stretch>
                  </pic:blipFill>
                  <pic:spPr bwMode="auto">
                    <a:xfrm>
                      <a:off x="0" y="0"/>
                      <a:ext cx="3732658" cy="2326412"/>
                    </a:xfrm>
                    <a:prstGeom prst="rect">
                      <a:avLst/>
                    </a:prstGeom>
                    <a:noFill/>
                    <a:ln w="9525">
                      <a:noFill/>
                      <a:miter lim="800000"/>
                      <a:headEnd/>
                      <a:tailEnd/>
                    </a:ln>
                  </pic:spPr>
                </pic:pic>
              </a:graphicData>
            </a:graphic>
          </wp:inline>
        </w:drawing>
      </w:r>
      <w:r w:rsidR="00D16FA3" w:rsidRPr="00D16FA3">
        <w:rPr>
          <w:noProof/>
        </w:rPr>
        <w:t xml:space="preserve"> </w:t>
      </w:r>
      <w:r w:rsidR="00D16FA3" w:rsidRPr="00D16FA3">
        <w:rPr>
          <w:noProof/>
        </w:rPr>
        <w:drawing>
          <wp:inline distT="0" distB="0" distL="0" distR="0">
            <wp:extent cx="3556000" cy="2144561"/>
            <wp:effectExtent l="25400" t="0" r="0" b="0"/>
            <wp:docPr id="45" name="Picture 7" descr="[C] Windows 7 (1):Users:Administrator:!issue: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 Windows 7 (1):Users:Administrator:!issue:health.jpg"/>
                    <pic:cNvPicPr>
                      <a:picLocks noChangeAspect="1" noChangeArrowheads="1"/>
                    </pic:cNvPicPr>
                  </pic:nvPicPr>
                  <pic:blipFill>
                    <a:blip r:embed="rId22"/>
                    <a:srcRect r="14106"/>
                    <a:stretch>
                      <a:fillRect/>
                    </a:stretch>
                  </pic:blipFill>
                  <pic:spPr bwMode="auto">
                    <a:xfrm>
                      <a:off x="0" y="0"/>
                      <a:ext cx="3564953" cy="2149961"/>
                    </a:xfrm>
                    <a:prstGeom prst="rect">
                      <a:avLst/>
                    </a:prstGeom>
                    <a:noFill/>
                    <a:ln w="9525">
                      <a:noFill/>
                      <a:miter lim="800000"/>
                      <a:headEnd/>
                      <a:tailEnd/>
                    </a:ln>
                  </pic:spPr>
                </pic:pic>
              </a:graphicData>
            </a:graphic>
          </wp:inline>
        </w:drawing>
      </w:r>
      <w:r w:rsidR="00D16FA3">
        <w:rPr>
          <w:noProof/>
        </w:rPr>
        <w:t xml:space="preserve">   </w:t>
      </w:r>
    </w:p>
    <w:p w:rsidR="00D16FA3" w:rsidRDefault="001A0A29" w:rsidP="00D16FA3">
      <w:pPr>
        <w:rPr>
          <w:rFonts w:ascii="Garamond" w:hAnsi="Garamond"/>
          <w:i/>
        </w:rPr>
      </w:pPr>
      <w:r w:rsidRPr="001A0A29">
        <w:rPr>
          <w:noProof/>
        </w:rPr>
        <w:pict>
          <v:shape id="_x0000_s1039" type="#_x0000_t202" style="position:absolute;margin-left:0;margin-top:1.5pt;width:90pt;height:54pt;z-index:251668480;mso-wrap-edited:f;mso-position-horizontal:absolute;mso-position-vertical:absolute" wrapcoords="0 0 21600 0 21600 21600 0 21600 0 0" filled="f" stroked="f">
            <v:fill o:detectmouseclick="t"/>
            <v:textbox inset=",7.2pt,,7.2pt">
              <w:txbxContent>
                <w:p w:rsidR="00FA0DC1" w:rsidRPr="00F43620" w:rsidRDefault="00FA0DC1" w:rsidP="00D16FA3">
                  <w:pPr>
                    <w:rPr>
                      <w:rFonts w:ascii="Garamond" w:hAnsi="Garamond"/>
                    </w:rPr>
                  </w:pPr>
                  <w:r>
                    <w:rPr>
                      <w:rFonts w:ascii="Garamond" w:hAnsi="Garamond"/>
                    </w:rPr>
                    <w:t>Housing &amp; Development</w:t>
                  </w:r>
                </w:p>
              </w:txbxContent>
            </v:textbox>
          </v:shape>
        </w:pict>
      </w:r>
      <w:r w:rsidRPr="001A0A29">
        <w:rPr>
          <w:noProof/>
        </w:rPr>
        <w:pict>
          <v:shape id="_x0000_s1040" type="#_x0000_t202" style="position:absolute;margin-left:306pt;margin-top:19.5pt;width:126pt;height:36pt;z-index:251669504;mso-wrap-edited:f;mso-position-horizontal:absolute;mso-position-vertical:absolute" wrapcoords="0 0 21600 0 21600 21600 0 21600 0 0" filled="f" stroked="f">
            <v:fill o:detectmouseclick="t"/>
            <v:textbox style="mso-next-textbox:#_x0000_s1040" inset=",7.2pt,,7.2pt">
              <w:txbxContent>
                <w:p w:rsidR="00FA0DC1" w:rsidRPr="00F43620" w:rsidRDefault="00FA0DC1" w:rsidP="00D16FA3">
                  <w:pPr>
                    <w:rPr>
                      <w:rFonts w:ascii="Garamond" w:hAnsi="Garamond"/>
                    </w:rPr>
                  </w:pPr>
                  <w:r>
                    <w:rPr>
                      <w:rFonts w:ascii="Garamond" w:hAnsi="Garamond"/>
                    </w:rPr>
                    <w:t>Labor &amp; Immigration</w:t>
                  </w:r>
                </w:p>
              </w:txbxContent>
            </v:textbox>
          </v:shape>
        </w:pict>
      </w:r>
      <w:r w:rsidR="00D16FA3" w:rsidRPr="00D16FA3">
        <w:rPr>
          <w:rFonts w:ascii="Garamond" w:hAnsi="Garamond"/>
          <w:i/>
          <w:noProof/>
        </w:rPr>
        <w:drawing>
          <wp:inline distT="0" distB="0" distL="0" distR="0">
            <wp:extent cx="3682103" cy="2755900"/>
            <wp:effectExtent l="25400" t="0" r="897" b="0"/>
            <wp:docPr id="46" name="Picture 8" descr="[C] Windows 7 (1):Users:Administrator:!issue: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Windows 7 (1):Users:Administrator:!issue:housing.jpg"/>
                    <pic:cNvPicPr>
                      <a:picLocks noChangeAspect="1" noChangeArrowheads="1"/>
                    </pic:cNvPicPr>
                  </pic:nvPicPr>
                  <pic:blipFill>
                    <a:blip r:embed="rId23"/>
                    <a:srcRect r="30790"/>
                    <a:stretch>
                      <a:fillRect/>
                    </a:stretch>
                  </pic:blipFill>
                  <pic:spPr bwMode="auto">
                    <a:xfrm>
                      <a:off x="0" y="0"/>
                      <a:ext cx="3689683" cy="2761574"/>
                    </a:xfrm>
                    <a:prstGeom prst="rect">
                      <a:avLst/>
                    </a:prstGeom>
                    <a:noFill/>
                    <a:ln w="9525">
                      <a:noFill/>
                      <a:miter lim="800000"/>
                      <a:headEnd/>
                      <a:tailEnd/>
                    </a:ln>
                  </pic:spPr>
                </pic:pic>
              </a:graphicData>
            </a:graphic>
          </wp:inline>
        </w:drawing>
      </w:r>
      <w:r w:rsidR="00D16FA3" w:rsidRPr="00D16FA3">
        <w:rPr>
          <w:noProof/>
        </w:rPr>
        <w:t xml:space="preserve"> </w:t>
      </w:r>
      <w:r w:rsidR="00D16FA3" w:rsidRPr="00D16FA3">
        <w:rPr>
          <w:rFonts w:ascii="Garamond" w:hAnsi="Garamond"/>
          <w:i/>
          <w:noProof/>
        </w:rPr>
        <w:drawing>
          <wp:inline distT="0" distB="0" distL="0" distR="0">
            <wp:extent cx="4331677" cy="2282911"/>
            <wp:effectExtent l="25400" t="0" r="11723" b="0"/>
            <wp:docPr id="47" name="Picture 13" descr="[C] Windows 7 (1):Users:Administrator:!issue:l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 Windows 7 (1):Users:Administrator:!issue:labor.jpg"/>
                    <pic:cNvPicPr>
                      <a:picLocks noChangeAspect="1" noChangeArrowheads="1"/>
                    </pic:cNvPicPr>
                  </pic:nvPicPr>
                  <pic:blipFill>
                    <a:blip r:embed="rId24"/>
                    <a:srcRect r="8550"/>
                    <a:stretch>
                      <a:fillRect/>
                    </a:stretch>
                  </pic:blipFill>
                  <pic:spPr bwMode="auto">
                    <a:xfrm>
                      <a:off x="0" y="0"/>
                      <a:ext cx="4339675" cy="2287126"/>
                    </a:xfrm>
                    <a:prstGeom prst="rect">
                      <a:avLst/>
                    </a:prstGeom>
                    <a:noFill/>
                    <a:ln w="9525">
                      <a:noFill/>
                      <a:miter lim="800000"/>
                      <a:headEnd/>
                      <a:tailEnd/>
                    </a:ln>
                  </pic:spPr>
                </pic:pic>
              </a:graphicData>
            </a:graphic>
          </wp:inline>
        </w:drawing>
      </w:r>
    </w:p>
    <w:p w:rsidR="00D16FA3" w:rsidRDefault="00D16FA3" w:rsidP="00D16FA3">
      <w:pPr>
        <w:rPr>
          <w:rFonts w:ascii="Garamond" w:hAnsi="Garamond"/>
          <w:i/>
        </w:rPr>
      </w:pPr>
      <w:r>
        <w:rPr>
          <w:rFonts w:ascii="Garamond" w:hAnsi="Garamond"/>
          <w:i/>
        </w:rPr>
        <w:t xml:space="preserve">Nodes are actors credited with policy enactments in each area. Links connect actors credited with the same policy enactments. Democrats are black; Republicans are white; others are grey. Shape represents branch of government; circles are legislative; squares are executive; diamonds are judicial; triangles are non-governmental. </w:t>
      </w:r>
    </w:p>
    <w:p w:rsidR="00D16FA3" w:rsidRDefault="006F7D40" w:rsidP="00D16FA3">
      <w:pPr>
        <w:jc w:val="center"/>
        <w:rPr>
          <w:rFonts w:ascii="Garamond" w:hAnsi="Garamond"/>
          <w:u w:val="single"/>
        </w:rPr>
      </w:pPr>
      <w:r>
        <w:br w:type="page"/>
      </w:r>
      <w:r w:rsidR="00C50AD7">
        <w:rPr>
          <w:rFonts w:ascii="Garamond" w:hAnsi="Garamond"/>
          <w:u w:val="single"/>
        </w:rPr>
        <w:t>Figure 6</w:t>
      </w:r>
      <w:r w:rsidR="00B65AC8">
        <w:rPr>
          <w:rFonts w:ascii="Garamond" w:hAnsi="Garamond"/>
          <w:u w:val="single"/>
        </w:rPr>
        <w:t>: I</w:t>
      </w:r>
      <w:r w:rsidR="00D16FA3">
        <w:rPr>
          <w:rFonts w:ascii="Garamond" w:hAnsi="Garamond"/>
          <w:u w:val="single"/>
        </w:rPr>
        <w:t>ssue Area Governing Networks: Macroeconomics, Science &amp; Technology, Social Welfare, and Transportation</w:t>
      </w:r>
    </w:p>
    <w:p w:rsidR="00D16FA3" w:rsidRDefault="001A0A29" w:rsidP="00D16FA3">
      <w:pPr>
        <w:jc w:val="center"/>
        <w:rPr>
          <w:rFonts w:ascii="Garamond" w:hAnsi="Garamond"/>
          <w:u w:val="single"/>
        </w:rPr>
      </w:pPr>
      <w:r w:rsidRPr="001A0A29">
        <w:rPr>
          <w:noProof/>
        </w:rPr>
        <w:pict>
          <v:shape id="_x0000_s1043" type="#_x0000_t202" style="position:absolute;left:0;text-align:left;margin-left:324pt;margin-top:4.5pt;width:90pt;height:62.75pt;z-index:251672576;mso-wrap-edited:f;mso-position-horizontal:absolute;mso-position-vertical:absolute" wrapcoords="0 0 21600 0 21600 21600 0 21600 0 0" filled="f" stroked="f">
            <v:fill o:detectmouseclick="t"/>
            <v:textbox inset=",7.2pt,,7.2pt">
              <w:txbxContent>
                <w:p w:rsidR="00FA0DC1" w:rsidRPr="00F43620" w:rsidRDefault="00FA0DC1" w:rsidP="00D16FA3">
                  <w:pPr>
                    <w:rPr>
                      <w:rFonts w:ascii="Garamond" w:hAnsi="Garamond"/>
                    </w:rPr>
                  </w:pPr>
                  <w:r>
                    <w:rPr>
                      <w:rFonts w:ascii="Garamond" w:hAnsi="Garamond"/>
                    </w:rPr>
                    <w:t>Science &amp; Technology</w:t>
                  </w:r>
                </w:p>
              </w:txbxContent>
            </v:textbox>
          </v:shape>
        </w:pict>
      </w:r>
      <w:r w:rsidRPr="001A0A29">
        <w:rPr>
          <w:noProof/>
        </w:rPr>
        <w:pict>
          <v:shape id="_x0000_s1042" type="#_x0000_t202" style="position:absolute;left:0;text-align:left;margin-left:36pt;margin-top:6.75pt;width:110.95pt;height:33.75pt;z-index:251671552;mso-wrap-edited:f;mso-position-horizontal:absolute;mso-position-vertical:absolute" wrapcoords="0 0 21600 0 21600 21600 0 21600 0 0" filled="f" stroked="f">
            <v:fill o:detectmouseclick="t"/>
            <v:textbox inset=",7.2pt,,7.2pt">
              <w:txbxContent>
                <w:p w:rsidR="00FA0DC1" w:rsidRPr="00F43620" w:rsidRDefault="00FA0DC1" w:rsidP="00D16FA3">
                  <w:pPr>
                    <w:rPr>
                      <w:rFonts w:ascii="Garamond" w:hAnsi="Garamond"/>
                    </w:rPr>
                  </w:pPr>
                  <w:r>
                    <w:rPr>
                      <w:rFonts w:ascii="Garamond" w:hAnsi="Garamond"/>
                    </w:rPr>
                    <w:t>Macroeconomics</w:t>
                  </w:r>
                </w:p>
              </w:txbxContent>
            </v:textbox>
          </v:shape>
        </w:pict>
      </w:r>
      <w:r w:rsidR="00D16FA3" w:rsidRPr="00D16FA3">
        <w:rPr>
          <w:noProof/>
        </w:rPr>
        <w:drawing>
          <wp:inline distT="0" distB="0" distL="0" distR="0">
            <wp:extent cx="3790526" cy="2286000"/>
            <wp:effectExtent l="25400" t="0" r="0" b="0"/>
            <wp:docPr id="53" name="Picture 9" descr="[C] Windows 7 (1):Users:Administrator:!issue: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 Windows 7 (1):Users:Administrator:!issue:macro.jpg"/>
                    <pic:cNvPicPr>
                      <a:picLocks noChangeAspect="1" noChangeArrowheads="1"/>
                    </pic:cNvPicPr>
                  </pic:nvPicPr>
                  <pic:blipFill>
                    <a:blip r:embed="rId25"/>
                    <a:srcRect r="14106"/>
                    <a:stretch>
                      <a:fillRect/>
                    </a:stretch>
                  </pic:blipFill>
                  <pic:spPr bwMode="auto">
                    <a:xfrm>
                      <a:off x="0" y="0"/>
                      <a:ext cx="3800070" cy="2291756"/>
                    </a:xfrm>
                    <a:prstGeom prst="rect">
                      <a:avLst/>
                    </a:prstGeom>
                    <a:noFill/>
                    <a:ln w="9525">
                      <a:noFill/>
                      <a:miter lim="800000"/>
                      <a:headEnd/>
                      <a:tailEnd/>
                    </a:ln>
                  </pic:spPr>
                </pic:pic>
              </a:graphicData>
            </a:graphic>
          </wp:inline>
        </w:drawing>
      </w:r>
      <w:r w:rsidR="00D16FA3" w:rsidRPr="00D16FA3">
        <w:rPr>
          <w:noProof/>
        </w:rPr>
        <w:t xml:space="preserve"> </w:t>
      </w:r>
      <w:r w:rsidR="00D16FA3">
        <w:rPr>
          <w:noProof/>
        </w:rPr>
        <w:t xml:space="preserve">     </w:t>
      </w:r>
      <w:r w:rsidR="00D16FA3" w:rsidRPr="00D16FA3">
        <w:rPr>
          <w:noProof/>
        </w:rPr>
        <w:drawing>
          <wp:inline distT="0" distB="0" distL="0" distR="0">
            <wp:extent cx="3761053" cy="2197100"/>
            <wp:effectExtent l="25400" t="0" r="0" b="0"/>
            <wp:docPr id="54" name="Picture 10" descr="[C] Windows 7 (1):Users:Administrator:!issue: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Windows 7 (1):Users:Administrator:!issue:science.jpg"/>
                    <pic:cNvPicPr>
                      <a:picLocks noChangeAspect="1" noChangeArrowheads="1"/>
                    </pic:cNvPicPr>
                  </pic:nvPicPr>
                  <pic:blipFill>
                    <a:blip r:embed="rId26"/>
                    <a:srcRect r="11326"/>
                    <a:stretch>
                      <a:fillRect/>
                    </a:stretch>
                  </pic:blipFill>
                  <pic:spPr bwMode="auto">
                    <a:xfrm>
                      <a:off x="0" y="0"/>
                      <a:ext cx="3764795" cy="2199286"/>
                    </a:xfrm>
                    <a:prstGeom prst="rect">
                      <a:avLst/>
                    </a:prstGeom>
                    <a:noFill/>
                    <a:ln w="9525">
                      <a:noFill/>
                      <a:miter lim="800000"/>
                      <a:headEnd/>
                      <a:tailEnd/>
                    </a:ln>
                  </pic:spPr>
                </pic:pic>
              </a:graphicData>
            </a:graphic>
          </wp:inline>
        </w:drawing>
      </w:r>
      <w:r w:rsidR="00D16FA3">
        <w:rPr>
          <w:noProof/>
        </w:rPr>
        <w:t xml:space="preserve">   </w:t>
      </w:r>
    </w:p>
    <w:p w:rsidR="00D16FA3" w:rsidRDefault="001A0A29" w:rsidP="00D16FA3">
      <w:pPr>
        <w:rPr>
          <w:rFonts w:ascii="Garamond" w:hAnsi="Garamond"/>
          <w:i/>
        </w:rPr>
      </w:pPr>
      <w:r w:rsidRPr="001A0A29">
        <w:rPr>
          <w:noProof/>
        </w:rPr>
        <w:pict>
          <v:shape id="_x0000_s1045" type="#_x0000_t202" style="position:absolute;margin-left:342.35pt;margin-top:4.5pt;width:126pt;height:36pt;z-index:251674624;mso-wrap-edited:f;mso-position-horizontal:absolute;mso-position-vertical:absolute" wrapcoords="0 0 21600 0 21600 21600 0 21600 0 0" filled="f" stroked="f">
            <v:fill o:detectmouseclick="t"/>
            <v:textbox style="mso-next-textbox:#_x0000_s1045" inset=",7.2pt,,7.2pt">
              <w:txbxContent>
                <w:p w:rsidR="00FA0DC1" w:rsidRPr="00F43620" w:rsidRDefault="00FA0DC1" w:rsidP="00D16FA3">
                  <w:pPr>
                    <w:rPr>
                      <w:rFonts w:ascii="Garamond" w:hAnsi="Garamond"/>
                    </w:rPr>
                  </w:pPr>
                  <w:r>
                    <w:rPr>
                      <w:rFonts w:ascii="Garamond" w:hAnsi="Garamond"/>
                    </w:rPr>
                    <w:t>Transportation</w:t>
                  </w:r>
                </w:p>
              </w:txbxContent>
            </v:textbox>
          </v:shape>
        </w:pict>
      </w:r>
      <w:r w:rsidRPr="001A0A29">
        <w:rPr>
          <w:noProof/>
        </w:rPr>
        <w:pict>
          <v:shape id="_x0000_s1044" type="#_x0000_t202" style="position:absolute;margin-left:0;margin-top:1.5pt;width:90pt;height:54pt;z-index:251673600;mso-wrap-edited:f;mso-position-horizontal:absolute;mso-position-vertical:absolute" wrapcoords="0 0 21600 0 21600 21600 0 21600 0 0" filled="f" stroked="f">
            <v:fill o:detectmouseclick="t"/>
            <v:textbox inset=",7.2pt,,7.2pt">
              <w:txbxContent>
                <w:p w:rsidR="00FA0DC1" w:rsidRPr="00F43620" w:rsidRDefault="00FA0DC1" w:rsidP="00D16FA3">
                  <w:pPr>
                    <w:rPr>
                      <w:rFonts w:ascii="Garamond" w:hAnsi="Garamond"/>
                    </w:rPr>
                  </w:pPr>
                  <w:r>
                    <w:rPr>
                      <w:rFonts w:ascii="Garamond" w:hAnsi="Garamond"/>
                    </w:rPr>
                    <w:t>Social Welfare</w:t>
                  </w:r>
                </w:p>
              </w:txbxContent>
            </v:textbox>
          </v:shape>
        </w:pict>
      </w:r>
      <w:r w:rsidR="00D16FA3" w:rsidRPr="00D16FA3">
        <w:rPr>
          <w:noProof/>
        </w:rPr>
        <w:t xml:space="preserve"> </w:t>
      </w:r>
      <w:r w:rsidR="00D16FA3" w:rsidRPr="00D16FA3">
        <w:rPr>
          <w:rFonts w:ascii="Garamond" w:hAnsi="Garamond"/>
          <w:i/>
          <w:noProof/>
        </w:rPr>
        <w:drawing>
          <wp:inline distT="0" distB="0" distL="0" distR="0">
            <wp:extent cx="4279900" cy="2581133"/>
            <wp:effectExtent l="25400" t="0" r="0" b="0"/>
            <wp:docPr id="55" name="Picture 11" descr="[C] Windows 7 (1):Users:Administrator:!issue: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 Windows 7 (1):Users:Administrator:!issue:transport.jpg"/>
                    <pic:cNvPicPr>
                      <a:picLocks noChangeAspect="1" noChangeArrowheads="1"/>
                    </pic:cNvPicPr>
                  </pic:nvPicPr>
                  <pic:blipFill>
                    <a:blip r:embed="rId27"/>
                    <a:srcRect r="14106"/>
                    <a:stretch>
                      <a:fillRect/>
                    </a:stretch>
                  </pic:blipFill>
                  <pic:spPr bwMode="auto">
                    <a:xfrm>
                      <a:off x="0" y="0"/>
                      <a:ext cx="4285176" cy="2584315"/>
                    </a:xfrm>
                    <a:prstGeom prst="rect">
                      <a:avLst/>
                    </a:prstGeom>
                    <a:noFill/>
                    <a:ln w="9525">
                      <a:noFill/>
                      <a:miter lim="800000"/>
                      <a:headEnd/>
                      <a:tailEnd/>
                    </a:ln>
                  </pic:spPr>
                </pic:pic>
              </a:graphicData>
            </a:graphic>
          </wp:inline>
        </w:drawing>
      </w:r>
      <w:r w:rsidR="00D16FA3" w:rsidRPr="00D16FA3">
        <w:rPr>
          <w:noProof/>
        </w:rPr>
        <w:t xml:space="preserve"> </w:t>
      </w:r>
      <w:r w:rsidR="00D16FA3" w:rsidRPr="00D16FA3">
        <w:rPr>
          <w:rFonts w:ascii="Garamond" w:hAnsi="Garamond"/>
          <w:i/>
          <w:noProof/>
        </w:rPr>
        <w:drawing>
          <wp:inline distT="0" distB="0" distL="0" distR="0">
            <wp:extent cx="3606800" cy="2325779"/>
            <wp:effectExtent l="25400" t="0" r="0" b="0"/>
            <wp:docPr id="56" name="Picture 12" descr="[C] Windows 7 (1):Users:Administrator:!issue:welf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 Windows 7 (1):Users:Administrator:!issue:welfare.jpg"/>
                    <pic:cNvPicPr>
                      <a:picLocks noChangeAspect="1" noChangeArrowheads="1"/>
                    </pic:cNvPicPr>
                  </pic:nvPicPr>
                  <pic:blipFill>
                    <a:blip r:embed="rId28"/>
                    <a:srcRect r="19668"/>
                    <a:stretch>
                      <a:fillRect/>
                    </a:stretch>
                  </pic:blipFill>
                  <pic:spPr bwMode="auto">
                    <a:xfrm>
                      <a:off x="0" y="0"/>
                      <a:ext cx="3606800" cy="2325779"/>
                    </a:xfrm>
                    <a:prstGeom prst="rect">
                      <a:avLst/>
                    </a:prstGeom>
                    <a:noFill/>
                    <a:ln w="9525">
                      <a:noFill/>
                      <a:miter lim="800000"/>
                      <a:headEnd/>
                      <a:tailEnd/>
                    </a:ln>
                  </pic:spPr>
                </pic:pic>
              </a:graphicData>
            </a:graphic>
          </wp:inline>
        </w:drawing>
      </w:r>
    </w:p>
    <w:p w:rsidR="00D16FA3" w:rsidRDefault="00D16FA3" w:rsidP="00D16FA3">
      <w:pPr>
        <w:rPr>
          <w:rFonts w:ascii="Garamond" w:hAnsi="Garamond"/>
          <w:i/>
        </w:rPr>
      </w:pPr>
      <w:r>
        <w:rPr>
          <w:rFonts w:ascii="Garamond" w:hAnsi="Garamond"/>
          <w:i/>
        </w:rPr>
        <w:t xml:space="preserve">Nodes are actors credited with policy enactments in each area. Links connect actors credited with the same policy enactments. Democrats are black; Republicans are white; others are grey. Shape represents branch of government; circles are legislative; squares are executive; diamonds are judicial; triangles are non-governmental. </w:t>
      </w:r>
    </w:p>
    <w:p w:rsidR="00981716" w:rsidRPr="00D16FA3" w:rsidRDefault="00D90757" w:rsidP="00D16FA3">
      <w:pPr>
        <w:jc w:val="center"/>
        <w:rPr>
          <w:rFonts w:ascii="Garamond" w:hAnsi="Garamond"/>
          <w:i/>
        </w:rPr>
      </w:pPr>
      <w:r>
        <w:rPr>
          <w:rFonts w:ascii="Garamond" w:hAnsi="Garamond"/>
          <w:u w:val="single"/>
        </w:rPr>
        <w:br w:type="page"/>
      </w:r>
      <w:r w:rsidR="004578D3">
        <w:rPr>
          <w:rFonts w:ascii="Garamond" w:hAnsi="Garamond"/>
          <w:u w:val="single"/>
        </w:rPr>
        <w:t>Table 2</w:t>
      </w:r>
      <w:r w:rsidR="00B65AC8">
        <w:rPr>
          <w:rFonts w:ascii="Garamond" w:hAnsi="Garamond"/>
          <w:u w:val="single"/>
        </w:rPr>
        <w:t xml:space="preserve">: </w:t>
      </w:r>
      <w:r w:rsidR="00981716">
        <w:rPr>
          <w:rFonts w:ascii="Garamond" w:hAnsi="Garamond"/>
          <w:u w:val="single"/>
        </w:rPr>
        <w:t>Issue Area Governing Network Composition</w:t>
      </w:r>
    </w:p>
    <w:p w:rsidR="00981716" w:rsidRDefault="00981716" w:rsidP="00B65758">
      <w:pPr>
        <w:widowControl w:val="0"/>
        <w:autoSpaceDE w:val="0"/>
        <w:autoSpaceDN w:val="0"/>
        <w:adjustRightInd w:val="0"/>
        <w:ind w:right="-90"/>
        <w:jc w:val="center"/>
        <w:rPr>
          <w:rFonts w:ascii="Garamond" w:hAnsi="Garamond"/>
          <w:u w:val="single"/>
        </w:rPr>
      </w:pPr>
    </w:p>
    <w:tbl>
      <w:tblPr>
        <w:tblW w:w="0" w:type="auto"/>
        <w:jc w:val="center"/>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4"/>
        <w:gridCol w:w="2582"/>
        <w:gridCol w:w="1492"/>
        <w:gridCol w:w="809"/>
        <w:gridCol w:w="810"/>
        <w:gridCol w:w="810"/>
        <w:gridCol w:w="810"/>
        <w:gridCol w:w="810"/>
        <w:gridCol w:w="820"/>
      </w:tblGrid>
      <w:tr w:rsidR="00981716" w:rsidRPr="00D40976">
        <w:trPr>
          <w:trHeight w:val="611"/>
          <w:jc w:val="center"/>
        </w:trPr>
        <w:tc>
          <w:tcPr>
            <w:tcW w:w="2724" w:type="dxa"/>
          </w:tcPr>
          <w:p w:rsidR="00981716" w:rsidRPr="00D40976" w:rsidRDefault="00981716" w:rsidP="00D90757">
            <w:pPr>
              <w:ind w:left="180"/>
              <w:rPr>
                <w:rFonts w:ascii="Garamond" w:hAnsi="Garamond" w:cs="Arial"/>
                <w:sz w:val="22"/>
                <w:szCs w:val="22"/>
              </w:rPr>
            </w:pPr>
          </w:p>
        </w:tc>
        <w:tc>
          <w:tcPr>
            <w:tcW w:w="2582" w:type="dxa"/>
            <w:vAlign w:val="center"/>
          </w:tcPr>
          <w:p w:rsidR="00981716" w:rsidRDefault="00981716" w:rsidP="00D90757">
            <w:pPr>
              <w:jc w:val="center"/>
              <w:rPr>
                <w:rFonts w:ascii="Garamond" w:hAnsi="Garamond" w:cs="Arial"/>
                <w:b/>
              </w:rPr>
            </w:pPr>
          </w:p>
        </w:tc>
        <w:tc>
          <w:tcPr>
            <w:tcW w:w="1492" w:type="dxa"/>
            <w:vAlign w:val="center"/>
          </w:tcPr>
          <w:p w:rsidR="00981716" w:rsidRDefault="00981716" w:rsidP="00D90757">
            <w:pPr>
              <w:jc w:val="center"/>
              <w:rPr>
                <w:rFonts w:ascii="Garamond" w:hAnsi="Garamond" w:cs="Arial"/>
                <w:b/>
              </w:rPr>
            </w:pPr>
          </w:p>
        </w:tc>
        <w:tc>
          <w:tcPr>
            <w:tcW w:w="1619" w:type="dxa"/>
            <w:gridSpan w:val="2"/>
            <w:vAlign w:val="center"/>
          </w:tcPr>
          <w:p w:rsidR="00981716" w:rsidRDefault="00981716" w:rsidP="00D90757">
            <w:pPr>
              <w:jc w:val="center"/>
              <w:rPr>
                <w:rFonts w:ascii="Garamond" w:hAnsi="Garamond" w:cs="Arial"/>
                <w:b/>
              </w:rPr>
            </w:pPr>
            <w:r>
              <w:rPr>
                <w:rFonts w:ascii="Garamond" w:hAnsi="Garamond" w:cs="Arial"/>
                <w:b/>
              </w:rPr>
              <w:t>Members of Congress</w:t>
            </w:r>
          </w:p>
        </w:tc>
        <w:tc>
          <w:tcPr>
            <w:tcW w:w="1620" w:type="dxa"/>
            <w:gridSpan w:val="2"/>
            <w:vAlign w:val="center"/>
          </w:tcPr>
          <w:p w:rsidR="00981716" w:rsidRDefault="00981716" w:rsidP="00D90757">
            <w:pPr>
              <w:jc w:val="center"/>
              <w:rPr>
                <w:rFonts w:ascii="Garamond" w:hAnsi="Garamond" w:cs="Arial"/>
                <w:b/>
              </w:rPr>
            </w:pPr>
            <w:r>
              <w:rPr>
                <w:rFonts w:ascii="Garamond" w:hAnsi="Garamond" w:cs="Arial"/>
                <w:b/>
              </w:rPr>
              <w:t>Interest Groups</w:t>
            </w:r>
          </w:p>
        </w:tc>
        <w:tc>
          <w:tcPr>
            <w:tcW w:w="1630" w:type="dxa"/>
            <w:gridSpan w:val="2"/>
            <w:vAlign w:val="center"/>
          </w:tcPr>
          <w:p w:rsidR="00981716" w:rsidRDefault="00981716" w:rsidP="00D90757">
            <w:pPr>
              <w:jc w:val="center"/>
              <w:rPr>
                <w:rFonts w:ascii="Garamond" w:hAnsi="Garamond" w:cs="Arial"/>
                <w:b/>
              </w:rPr>
            </w:pPr>
            <w:r>
              <w:rPr>
                <w:rFonts w:ascii="Garamond" w:hAnsi="Garamond" w:cs="Arial"/>
                <w:b/>
              </w:rPr>
              <w:t>Government Orgs.</w:t>
            </w:r>
          </w:p>
        </w:tc>
      </w:tr>
      <w:tr w:rsidR="00981716" w:rsidRPr="00D40976">
        <w:trPr>
          <w:trHeight w:val="360"/>
          <w:jc w:val="center"/>
        </w:trPr>
        <w:tc>
          <w:tcPr>
            <w:tcW w:w="2724" w:type="dxa"/>
          </w:tcPr>
          <w:p w:rsidR="00981716" w:rsidRPr="00D40976" w:rsidRDefault="00981716" w:rsidP="00D90757">
            <w:pPr>
              <w:ind w:left="180"/>
              <w:rPr>
                <w:rFonts w:ascii="Garamond" w:hAnsi="Garamond" w:cs="Arial"/>
                <w:sz w:val="22"/>
                <w:szCs w:val="22"/>
              </w:rPr>
            </w:pPr>
          </w:p>
        </w:tc>
        <w:tc>
          <w:tcPr>
            <w:tcW w:w="2582" w:type="dxa"/>
            <w:vAlign w:val="center"/>
          </w:tcPr>
          <w:p w:rsidR="00981716" w:rsidRPr="00D40976" w:rsidRDefault="00981716" w:rsidP="00D90757">
            <w:pPr>
              <w:jc w:val="center"/>
              <w:rPr>
                <w:rFonts w:ascii="Garamond" w:hAnsi="Garamond" w:cs="Arial"/>
                <w:b/>
              </w:rPr>
            </w:pPr>
            <w:r>
              <w:rPr>
                <w:rFonts w:ascii="Garamond" w:hAnsi="Garamond" w:cs="Arial"/>
                <w:b/>
              </w:rPr>
              <w:t>Most Central (Degree)</w:t>
            </w:r>
          </w:p>
        </w:tc>
        <w:tc>
          <w:tcPr>
            <w:tcW w:w="1492" w:type="dxa"/>
            <w:vAlign w:val="center"/>
          </w:tcPr>
          <w:p w:rsidR="00981716" w:rsidRPr="00D40976" w:rsidRDefault="00981716" w:rsidP="00D90757">
            <w:pPr>
              <w:jc w:val="center"/>
              <w:rPr>
                <w:rFonts w:ascii="Garamond" w:hAnsi="Garamond" w:cs="Arial"/>
                <w:b/>
              </w:rPr>
            </w:pPr>
            <w:r>
              <w:rPr>
                <w:rFonts w:ascii="Garamond" w:hAnsi="Garamond" w:cs="Arial"/>
                <w:b/>
              </w:rPr>
              <w:t>Dominant Actor Type</w:t>
            </w:r>
          </w:p>
        </w:tc>
        <w:tc>
          <w:tcPr>
            <w:tcW w:w="809" w:type="dxa"/>
            <w:vAlign w:val="center"/>
          </w:tcPr>
          <w:p w:rsidR="00981716" w:rsidRDefault="00981716" w:rsidP="00D90757">
            <w:pPr>
              <w:jc w:val="center"/>
              <w:rPr>
                <w:rFonts w:ascii="Garamond" w:hAnsi="Garamond" w:cs="Arial"/>
                <w:b/>
              </w:rPr>
            </w:pPr>
            <w:r>
              <w:rPr>
                <w:rFonts w:ascii="Garamond" w:hAnsi="Garamond" w:cs="Arial"/>
                <w:b/>
              </w:rPr>
              <w:t>#</w:t>
            </w:r>
          </w:p>
        </w:tc>
        <w:tc>
          <w:tcPr>
            <w:tcW w:w="810" w:type="dxa"/>
            <w:vAlign w:val="center"/>
          </w:tcPr>
          <w:p w:rsidR="00981716" w:rsidRDefault="00981716" w:rsidP="00D90757">
            <w:pPr>
              <w:jc w:val="center"/>
              <w:rPr>
                <w:rFonts w:ascii="Garamond" w:hAnsi="Garamond" w:cs="Arial"/>
                <w:b/>
              </w:rPr>
            </w:pPr>
            <w:r>
              <w:rPr>
                <w:rFonts w:ascii="Garamond" w:hAnsi="Garamond" w:cs="Arial"/>
                <w:b/>
              </w:rPr>
              <w:t>Links</w:t>
            </w:r>
          </w:p>
        </w:tc>
        <w:tc>
          <w:tcPr>
            <w:tcW w:w="810" w:type="dxa"/>
            <w:vAlign w:val="center"/>
          </w:tcPr>
          <w:p w:rsidR="00981716" w:rsidRDefault="00981716" w:rsidP="00D90757">
            <w:pPr>
              <w:jc w:val="center"/>
              <w:rPr>
                <w:rFonts w:ascii="Garamond" w:hAnsi="Garamond" w:cs="Arial"/>
                <w:b/>
              </w:rPr>
            </w:pPr>
            <w:r>
              <w:rPr>
                <w:rFonts w:ascii="Garamond" w:hAnsi="Garamond" w:cs="Arial"/>
                <w:b/>
              </w:rPr>
              <w:t>#</w:t>
            </w:r>
          </w:p>
        </w:tc>
        <w:tc>
          <w:tcPr>
            <w:tcW w:w="810" w:type="dxa"/>
            <w:vAlign w:val="center"/>
          </w:tcPr>
          <w:p w:rsidR="00981716" w:rsidRDefault="00981716" w:rsidP="00D90757">
            <w:pPr>
              <w:jc w:val="center"/>
              <w:rPr>
                <w:rFonts w:ascii="Garamond" w:hAnsi="Garamond" w:cs="Arial"/>
                <w:b/>
              </w:rPr>
            </w:pPr>
            <w:r>
              <w:rPr>
                <w:rFonts w:ascii="Garamond" w:hAnsi="Garamond" w:cs="Arial"/>
                <w:b/>
              </w:rPr>
              <w:t>Links</w:t>
            </w:r>
          </w:p>
        </w:tc>
        <w:tc>
          <w:tcPr>
            <w:tcW w:w="810" w:type="dxa"/>
            <w:vAlign w:val="center"/>
          </w:tcPr>
          <w:p w:rsidR="00981716" w:rsidRDefault="00981716" w:rsidP="00D90757">
            <w:pPr>
              <w:jc w:val="center"/>
              <w:rPr>
                <w:rFonts w:ascii="Garamond" w:hAnsi="Garamond" w:cs="Arial"/>
                <w:b/>
              </w:rPr>
            </w:pPr>
            <w:r>
              <w:rPr>
                <w:rFonts w:ascii="Garamond" w:hAnsi="Garamond" w:cs="Arial"/>
                <w:b/>
              </w:rPr>
              <w:t>#</w:t>
            </w:r>
          </w:p>
        </w:tc>
        <w:tc>
          <w:tcPr>
            <w:tcW w:w="820" w:type="dxa"/>
            <w:vAlign w:val="center"/>
          </w:tcPr>
          <w:p w:rsidR="00981716" w:rsidRDefault="00981716" w:rsidP="00D90757">
            <w:pPr>
              <w:jc w:val="center"/>
              <w:rPr>
                <w:rFonts w:ascii="Garamond" w:hAnsi="Garamond" w:cs="Arial"/>
                <w:b/>
              </w:rPr>
            </w:pPr>
            <w:r>
              <w:rPr>
                <w:rFonts w:ascii="Garamond" w:hAnsi="Garamond" w:cs="Arial"/>
                <w:b/>
              </w:rPr>
              <w:t>Links</w:t>
            </w:r>
          </w:p>
        </w:tc>
      </w:tr>
      <w:tr w:rsidR="00981716" w:rsidRPr="00D40976">
        <w:trPr>
          <w:trHeight w:val="576"/>
          <w:jc w:val="center"/>
        </w:trPr>
        <w:tc>
          <w:tcPr>
            <w:tcW w:w="2724" w:type="dxa"/>
            <w:vAlign w:val="center"/>
          </w:tcPr>
          <w:p w:rsidR="00981716" w:rsidRPr="00D40976" w:rsidRDefault="00981716" w:rsidP="00D90757">
            <w:pPr>
              <w:rPr>
                <w:rFonts w:ascii="Garamond" w:hAnsi="Garamond" w:cs="Arial"/>
              </w:rPr>
            </w:pPr>
            <w:r>
              <w:rPr>
                <w:rFonts w:ascii="Garamond" w:hAnsi="Garamond" w:cs="Arial"/>
              </w:rPr>
              <w:t>Civil Rights &amp; Liberties</w:t>
            </w:r>
          </w:p>
        </w:tc>
        <w:tc>
          <w:tcPr>
            <w:tcW w:w="2582" w:type="dxa"/>
            <w:vAlign w:val="center"/>
          </w:tcPr>
          <w:p w:rsidR="00981716" w:rsidRDefault="00981716" w:rsidP="00D90757">
            <w:pPr>
              <w:rPr>
                <w:rFonts w:ascii="Garamond" w:hAnsi="Garamond" w:cs="Arial"/>
              </w:rPr>
            </w:pPr>
            <w:r>
              <w:rPr>
                <w:rFonts w:ascii="Garamond" w:hAnsi="Garamond" w:cs="Arial"/>
              </w:rPr>
              <w:t>NAACP, JFK, MLK Jr.</w:t>
            </w:r>
          </w:p>
        </w:tc>
        <w:tc>
          <w:tcPr>
            <w:tcW w:w="1492" w:type="dxa"/>
            <w:vAlign w:val="center"/>
          </w:tcPr>
          <w:p w:rsidR="00981716" w:rsidRDefault="00981716" w:rsidP="00D90757">
            <w:pPr>
              <w:rPr>
                <w:rFonts w:ascii="Garamond" w:hAnsi="Garamond" w:cs="Arial"/>
              </w:rPr>
            </w:pPr>
            <w:r>
              <w:rPr>
                <w:rFonts w:ascii="Garamond" w:hAnsi="Garamond" w:cs="Arial"/>
              </w:rPr>
              <w:t>Interest Groups</w:t>
            </w:r>
          </w:p>
        </w:tc>
        <w:tc>
          <w:tcPr>
            <w:tcW w:w="809" w:type="dxa"/>
            <w:vAlign w:val="center"/>
          </w:tcPr>
          <w:p w:rsidR="00981716" w:rsidRDefault="00981716" w:rsidP="00D90757">
            <w:pPr>
              <w:jc w:val="center"/>
              <w:rPr>
                <w:rFonts w:ascii="Garamond" w:hAnsi="Garamond" w:cs="Arial"/>
              </w:rPr>
            </w:pPr>
            <w:r>
              <w:rPr>
                <w:rFonts w:ascii="Garamond" w:hAnsi="Garamond" w:cs="Arial"/>
              </w:rPr>
              <w:t>58</w:t>
            </w:r>
          </w:p>
        </w:tc>
        <w:tc>
          <w:tcPr>
            <w:tcW w:w="810" w:type="dxa"/>
            <w:vAlign w:val="center"/>
          </w:tcPr>
          <w:p w:rsidR="00981716" w:rsidRDefault="00981716" w:rsidP="00D90757">
            <w:pPr>
              <w:jc w:val="center"/>
              <w:rPr>
                <w:rFonts w:ascii="Garamond" w:hAnsi="Garamond" w:cs="Arial"/>
              </w:rPr>
            </w:pPr>
            <w:r>
              <w:rPr>
                <w:rFonts w:ascii="Garamond" w:hAnsi="Garamond" w:cs="Arial"/>
              </w:rPr>
              <w:t>19.2</w:t>
            </w:r>
          </w:p>
        </w:tc>
        <w:tc>
          <w:tcPr>
            <w:tcW w:w="810" w:type="dxa"/>
            <w:vAlign w:val="center"/>
          </w:tcPr>
          <w:p w:rsidR="00981716" w:rsidRDefault="00981716" w:rsidP="00D90757">
            <w:pPr>
              <w:jc w:val="center"/>
              <w:rPr>
                <w:rFonts w:ascii="Garamond" w:hAnsi="Garamond" w:cs="Arial"/>
              </w:rPr>
            </w:pPr>
            <w:r>
              <w:rPr>
                <w:rFonts w:ascii="Garamond" w:hAnsi="Garamond" w:cs="Arial"/>
              </w:rPr>
              <w:t>51</w:t>
            </w:r>
          </w:p>
        </w:tc>
        <w:tc>
          <w:tcPr>
            <w:tcW w:w="810" w:type="dxa"/>
            <w:vAlign w:val="center"/>
          </w:tcPr>
          <w:p w:rsidR="00981716" w:rsidRDefault="00981716" w:rsidP="00D90757">
            <w:pPr>
              <w:jc w:val="center"/>
              <w:rPr>
                <w:rFonts w:ascii="Garamond" w:hAnsi="Garamond" w:cs="Arial"/>
              </w:rPr>
            </w:pPr>
            <w:r>
              <w:rPr>
                <w:rFonts w:ascii="Garamond" w:hAnsi="Garamond" w:cs="Arial"/>
              </w:rPr>
              <w:t>22.4</w:t>
            </w:r>
          </w:p>
        </w:tc>
        <w:tc>
          <w:tcPr>
            <w:tcW w:w="810" w:type="dxa"/>
            <w:vAlign w:val="center"/>
          </w:tcPr>
          <w:p w:rsidR="00981716" w:rsidRDefault="00981716" w:rsidP="00D90757">
            <w:pPr>
              <w:jc w:val="center"/>
              <w:rPr>
                <w:rFonts w:ascii="Garamond" w:hAnsi="Garamond" w:cs="Arial"/>
              </w:rPr>
            </w:pPr>
            <w:r>
              <w:rPr>
                <w:rFonts w:ascii="Garamond" w:hAnsi="Garamond" w:cs="Arial"/>
              </w:rPr>
              <w:t>12</w:t>
            </w:r>
          </w:p>
        </w:tc>
        <w:tc>
          <w:tcPr>
            <w:tcW w:w="820" w:type="dxa"/>
            <w:vAlign w:val="center"/>
          </w:tcPr>
          <w:p w:rsidR="00981716" w:rsidRDefault="00981716" w:rsidP="00D90757">
            <w:pPr>
              <w:jc w:val="center"/>
              <w:rPr>
                <w:rFonts w:ascii="Garamond" w:hAnsi="Garamond" w:cs="Arial"/>
              </w:rPr>
            </w:pPr>
            <w:r>
              <w:rPr>
                <w:rFonts w:ascii="Garamond" w:hAnsi="Garamond" w:cs="Arial"/>
              </w:rPr>
              <w:t>19.9</w:t>
            </w:r>
          </w:p>
        </w:tc>
      </w:tr>
      <w:tr w:rsidR="00981716" w:rsidRPr="00D40976">
        <w:trPr>
          <w:trHeight w:val="576"/>
          <w:jc w:val="center"/>
        </w:trPr>
        <w:tc>
          <w:tcPr>
            <w:tcW w:w="2724" w:type="dxa"/>
            <w:vAlign w:val="center"/>
          </w:tcPr>
          <w:p w:rsidR="00981716" w:rsidRPr="00D40976" w:rsidRDefault="00981716" w:rsidP="00D90757">
            <w:pPr>
              <w:rPr>
                <w:rFonts w:ascii="Garamond" w:hAnsi="Garamond" w:cs="Arial"/>
              </w:rPr>
            </w:pPr>
            <w:r>
              <w:rPr>
                <w:rFonts w:ascii="Garamond" w:hAnsi="Garamond" w:cs="Arial"/>
              </w:rPr>
              <w:t>Criminal Justice</w:t>
            </w:r>
          </w:p>
        </w:tc>
        <w:tc>
          <w:tcPr>
            <w:tcW w:w="2582" w:type="dxa"/>
            <w:vAlign w:val="center"/>
          </w:tcPr>
          <w:p w:rsidR="00981716" w:rsidRDefault="00981716" w:rsidP="00D90757">
            <w:pPr>
              <w:rPr>
                <w:rFonts w:ascii="Garamond" w:hAnsi="Garamond" w:cs="Arial"/>
              </w:rPr>
            </w:pPr>
            <w:r>
              <w:rPr>
                <w:rFonts w:ascii="Garamond" w:hAnsi="Garamond" w:cs="Arial"/>
              </w:rPr>
              <w:t>ACLU, Amer. Bar Assn</w:t>
            </w:r>
          </w:p>
        </w:tc>
        <w:tc>
          <w:tcPr>
            <w:tcW w:w="1492" w:type="dxa"/>
            <w:vAlign w:val="center"/>
          </w:tcPr>
          <w:p w:rsidR="00981716" w:rsidRDefault="00981716" w:rsidP="00D90757">
            <w:pPr>
              <w:rPr>
                <w:rFonts w:ascii="Garamond" w:hAnsi="Garamond" w:cs="Arial"/>
              </w:rPr>
            </w:pPr>
            <w:r>
              <w:rPr>
                <w:rFonts w:ascii="Garamond" w:hAnsi="Garamond" w:cs="Arial"/>
              </w:rPr>
              <w:t>Interest Groups</w:t>
            </w:r>
          </w:p>
        </w:tc>
        <w:tc>
          <w:tcPr>
            <w:tcW w:w="809" w:type="dxa"/>
            <w:vAlign w:val="center"/>
          </w:tcPr>
          <w:p w:rsidR="00981716" w:rsidRDefault="00981716" w:rsidP="00D90757">
            <w:pPr>
              <w:jc w:val="center"/>
              <w:rPr>
                <w:rFonts w:ascii="Garamond" w:hAnsi="Garamond" w:cs="Arial"/>
              </w:rPr>
            </w:pPr>
            <w:r>
              <w:rPr>
                <w:rFonts w:ascii="Garamond" w:hAnsi="Garamond" w:cs="Arial"/>
              </w:rPr>
              <w:t>17</w:t>
            </w:r>
          </w:p>
        </w:tc>
        <w:tc>
          <w:tcPr>
            <w:tcW w:w="810" w:type="dxa"/>
            <w:vAlign w:val="center"/>
          </w:tcPr>
          <w:p w:rsidR="00981716" w:rsidRDefault="00981716" w:rsidP="00D90757">
            <w:pPr>
              <w:jc w:val="center"/>
              <w:rPr>
                <w:rFonts w:ascii="Garamond" w:hAnsi="Garamond" w:cs="Arial"/>
              </w:rPr>
            </w:pPr>
            <w:r>
              <w:rPr>
                <w:rFonts w:ascii="Garamond" w:hAnsi="Garamond" w:cs="Arial"/>
              </w:rPr>
              <w:t>5.8</w:t>
            </w:r>
          </w:p>
        </w:tc>
        <w:tc>
          <w:tcPr>
            <w:tcW w:w="810" w:type="dxa"/>
            <w:vAlign w:val="center"/>
          </w:tcPr>
          <w:p w:rsidR="00981716" w:rsidRDefault="00981716" w:rsidP="00D90757">
            <w:pPr>
              <w:jc w:val="center"/>
              <w:rPr>
                <w:rFonts w:ascii="Garamond" w:hAnsi="Garamond" w:cs="Arial"/>
              </w:rPr>
            </w:pPr>
            <w:r>
              <w:rPr>
                <w:rFonts w:ascii="Garamond" w:hAnsi="Garamond" w:cs="Arial"/>
              </w:rPr>
              <w:t>16</w:t>
            </w:r>
          </w:p>
        </w:tc>
        <w:tc>
          <w:tcPr>
            <w:tcW w:w="810" w:type="dxa"/>
            <w:vAlign w:val="center"/>
          </w:tcPr>
          <w:p w:rsidR="00981716" w:rsidRDefault="00981716" w:rsidP="00D90757">
            <w:pPr>
              <w:jc w:val="center"/>
              <w:rPr>
                <w:rFonts w:ascii="Garamond" w:hAnsi="Garamond" w:cs="Arial"/>
              </w:rPr>
            </w:pPr>
            <w:r>
              <w:rPr>
                <w:rFonts w:ascii="Garamond" w:hAnsi="Garamond" w:cs="Arial"/>
              </w:rPr>
              <w:t>7.6</w:t>
            </w:r>
          </w:p>
        </w:tc>
        <w:tc>
          <w:tcPr>
            <w:tcW w:w="810" w:type="dxa"/>
            <w:vAlign w:val="center"/>
          </w:tcPr>
          <w:p w:rsidR="00981716" w:rsidRDefault="00981716" w:rsidP="00D90757">
            <w:pPr>
              <w:jc w:val="center"/>
              <w:rPr>
                <w:rFonts w:ascii="Garamond" w:hAnsi="Garamond" w:cs="Arial"/>
              </w:rPr>
            </w:pPr>
            <w:r>
              <w:rPr>
                <w:rFonts w:ascii="Garamond" w:hAnsi="Garamond" w:cs="Arial"/>
              </w:rPr>
              <w:t>7</w:t>
            </w:r>
          </w:p>
        </w:tc>
        <w:tc>
          <w:tcPr>
            <w:tcW w:w="820" w:type="dxa"/>
            <w:vAlign w:val="center"/>
          </w:tcPr>
          <w:p w:rsidR="00981716" w:rsidRDefault="00981716" w:rsidP="00D90757">
            <w:pPr>
              <w:jc w:val="center"/>
              <w:rPr>
                <w:rFonts w:ascii="Garamond" w:hAnsi="Garamond" w:cs="Arial"/>
              </w:rPr>
            </w:pPr>
            <w:r>
              <w:rPr>
                <w:rFonts w:ascii="Garamond" w:hAnsi="Garamond" w:cs="Arial"/>
              </w:rPr>
              <w:t>7.1</w:t>
            </w:r>
          </w:p>
        </w:tc>
      </w:tr>
      <w:tr w:rsidR="00981716" w:rsidRPr="00D40976">
        <w:trPr>
          <w:trHeight w:val="576"/>
          <w:jc w:val="center"/>
        </w:trPr>
        <w:tc>
          <w:tcPr>
            <w:tcW w:w="2724" w:type="dxa"/>
            <w:vAlign w:val="center"/>
          </w:tcPr>
          <w:p w:rsidR="00981716" w:rsidRPr="00D40976" w:rsidRDefault="00981716" w:rsidP="00D90757">
            <w:pPr>
              <w:rPr>
                <w:rFonts w:ascii="Garamond" w:hAnsi="Garamond" w:cs="Arial"/>
              </w:rPr>
            </w:pPr>
            <w:r>
              <w:rPr>
                <w:rFonts w:ascii="Garamond" w:hAnsi="Garamond" w:cs="Arial"/>
              </w:rPr>
              <w:t>Education</w:t>
            </w:r>
          </w:p>
        </w:tc>
        <w:tc>
          <w:tcPr>
            <w:tcW w:w="2582" w:type="dxa"/>
            <w:vAlign w:val="center"/>
          </w:tcPr>
          <w:p w:rsidR="00981716" w:rsidRDefault="00981716" w:rsidP="00D90757">
            <w:pPr>
              <w:rPr>
                <w:rFonts w:ascii="Garamond" w:hAnsi="Garamond" w:cs="Arial"/>
              </w:rPr>
            </w:pPr>
            <w:r>
              <w:rPr>
                <w:rFonts w:ascii="Garamond" w:hAnsi="Garamond" w:cs="Arial"/>
              </w:rPr>
              <w:t>House Educ. Comm., Edith Green, NEA</w:t>
            </w:r>
          </w:p>
        </w:tc>
        <w:tc>
          <w:tcPr>
            <w:tcW w:w="1492" w:type="dxa"/>
            <w:vAlign w:val="center"/>
          </w:tcPr>
          <w:p w:rsidR="00981716" w:rsidRDefault="00981716" w:rsidP="00D90757">
            <w:pPr>
              <w:rPr>
                <w:rFonts w:ascii="Garamond" w:hAnsi="Garamond" w:cs="Arial"/>
              </w:rPr>
            </w:pPr>
            <w:r>
              <w:rPr>
                <w:rFonts w:ascii="Garamond" w:hAnsi="Garamond" w:cs="Arial"/>
              </w:rPr>
              <w:t>Members of Congress</w:t>
            </w:r>
          </w:p>
        </w:tc>
        <w:tc>
          <w:tcPr>
            <w:tcW w:w="809" w:type="dxa"/>
            <w:vAlign w:val="center"/>
          </w:tcPr>
          <w:p w:rsidR="00981716" w:rsidRDefault="00981716" w:rsidP="00D90757">
            <w:pPr>
              <w:jc w:val="center"/>
              <w:rPr>
                <w:rFonts w:ascii="Garamond" w:hAnsi="Garamond" w:cs="Arial"/>
              </w:rPr>
            </w:pPr>
            <w:r>
              <w:rPr>
                <w:rFonts w:ascii="Garamond" w:hAnsi="Garamond" w:cs="Arial"/>
              </w:rPr>
              <w:t>54</w:t>
            </w:r>
          </w:p>
        </w:tc>
        <w:tc>
          <w:tcPr>
            <w:tcW w:w="810" w:type="dxa"/>
            <w:vAlign w:val="center"/>
          </w:tcPr>
          <w:p w:rsidR="00981716" w:rsidRDefault="00981716" w:rsidP="00D90757">
            <w:pPr>
              <w:jc w:val="center"/>
              <w:rPr>
                <w:rFonts w:ascii="Garamond" w:hAnsi="Garamond" w:cs="Arial"/>
              </w:rPr>
            </w:pPr>
            <w:r>
              <w:rPr>
                <w:rFonts w:ascii="Garamond" w:hAnsi="Garamond" w:cs="Arial"/>
              </w:rPr>
              <w:t>19.5</w:t>
            </w:r>
          </w:p>
        </w:tc>
        <w:tc>
          <w:tcPr>
            <w:tcW w:w="810" w:type="dxa"/>
            <w:vAlign w:val="center"/>
          </w:tcPr>
          <w:p w:rsidR="00981716" w:rsidRDefault="00981716" w:rsidP="00D90757">
            <w:pPr>
              <w:jc w:val="center"/>
              <w:rPr>
                <w:rFonts w:ascii="Garamond" w:hAnsi="Garamond" w:cs="Arial"/>
              </w:rPr>
            </w:pPr>
            <w:r>
              <w:rPr>
                <w:rFonts w:ascii="Garamond" w:hAnsi="Garamond" w:cs="Arial"/>
              </w:rPr>
              <w:t>27</w:t>
            </w:r>
          </w:p>
        </w:tc>
        <w:tc>
          <w:tcPr>
            <w:tcW w:w="810" w:type="dxa"/>
            <w:vAlign w:val="center"/>
          </w:tcPr>
          <w:p w:rsidR="00981716" w:rsidRDefault="00981716" w:rsidP="00D90757">
            <w:pPr>
              <w:jc w:val="center"/>
              <w:rPr>
                <w:rFonts w:ascii="Garamond" w:hAnsi="Garamond" w:cs="Arial"/>
              </w:rPr>
            </w:pPr>
            <w:r>
              <w:rPr>
                <w:rFonts w:ascii="Garamond" w:hAnsi="Garamond" w:cs="Arial"/>
              </w:rPr>
              <w:t>16.1</w:t>
            </w:r>
          </w:p>
        </w:tc>
        <w:tc>
          <w:tcPr>
            <w:tcW w:w="810" w:type="dxa"/>
            <w:vAlign w:val="center"/>
          </w:tcPr>
          <w:p w:rsidR="00981716" w:rsidRDefault="00981716" w:rsidP="00D90757">
            <w:pPr>
              <w:jc w:val="center"/>
              <w:rPr>
                <w:rFonts w:ascii="Garamond" w:hAnsi="Garamond" w:cs="Arial"/>
              </w:rPr>
            </w:pPr>
            <w:r>
              <w:rPr>
                <w:rFonts w:ascii="Garamond" w:hAnsi="Garamond" w:cs="Arial"/>
              </w:rPr>
              <w:t>15</w:t>
            </w:r>
          </w:p>
        </w:tc>
        <w:tc>
          <w:tcPr>
            <w:tcW w:w="820" w:type="dxa"/>
            <w:vAlign w:val="center"/>
          </w:tcPr>
          <w:p w:rsidR="00981716" w:rsidRDefault="00981716" w:rsidP="00D90757">
            <w:pPr>
              <w:jc w:val="center"/>
              <w:rPr>
                <w:rFonts w:ascii="Garamond" w:hAnsi="Garamond" w:cs="Arial"/>
              </w:rPr>
            </w:pPr>
            <w:r>
              <w:rPr>
                <w:rFonts w:ascii="Garamond" w:hAnsi="Garamond" w:cs="Arial"/>
              </w:rPr>
              <w:t>16.1</w:t>
            </w:r>
          </w:p>
        </w:tc>
      </w:tr>
      <w:tr w:rsidR="00981716" w:rsidRPr="00D40976">
        <w:trPr>
          <w:trHeight w:val="576"/>
          <w:jc w:val="center"/>
        </w:trPr>
        <w:tc>
          <w:tcPr>
            <w:tcW w:w="2724" w:type="dxa"/>
            <w:vAlign w:val="center"/>
          </w:tcPr>
          <w:p w:rsidR="00981716" w:rsidRPr="00D40976" w:rsidRDefault="00981716" w:rsidP="00D90757">
            <w:pPr>
              <w:rPr>
                <w:rFonts w:ascii="Garamond" w:hAnsi="Garamond" w:cs="Arial"/>
              </w:rPr>
            </w:pPr>
            <w:r>
              <w:rPr>
                <w:rFonts w:ascii="Garamond" w:hAnsi="Garamond" w:cs="Arial"/>
              </w:rPr>
              <w:t>Energy</w:t>
            </w:r>
          </w:p>
        </w:tc>
        <w:tc>
          <w:tcPr>
            <w:tcW w:w="2582" w:type="dxa"/>
            <w:vAlign w:val="center"/>
          </w:tcPr>
          <w:p w:rsidR="00981716" w:rsidRDefault="00981716" w:rsidP="00D90757">
            <w:pPr>
              <w:rPr>
                <w:rFonts w:ascii="Garamond" w:hAnsi="Garamond" w:cs="Arial"/>
              </w:rPr>
            </w:pPr>
            <w:r>
              <w:rPr>
                <w:rFonts w:ascii="Garamond" w:hAnsi="Garamond" w:cs="Arial"/>
              </w:rPr>
              <w:t>Melvin Price, J. McCormick</w:t>
            </w:r>
          </w:p>
        </w:tc>
        <w:tc>
          <w:tcPr>
            <w:tcW w:w="1492" w:type="dxa"/>
            <w:vAlign w:val="center"/>
          </w:tcPr>
          <w:p w:rsidR="00981716" w:rsidRDefault="00981716" w:rsidP="00D90757">
            <w:pPr>
              <w:rPr>
                <w:rFonts w:ascii="Garamond" w:hAnsi="Garamond" w:cs="Arial"/>
              </w:rPr>
            </w:pPr>
            <w:r>
              <w:rPr>
                <w:rFonts w:ascii="Garamond" w:hAnsi="Garamond" w:cs="Arial"/>
              </w:rPr>
              <w:t>Members of Congress</w:t>
            </w:r>
          </w:p>
        </w:tc>
        <w:tc>
          <w:tcPr>
            <w:tcW w:w="809" w:type="dxa"/>
            <w:vAlign w:val="center"/>
          </w:tcPr>
          <w:p w:rsidR="00981716" w:rsidRDefault="00981716" w:rsidP="00D90757">
            <w:pPr>
              <w:jc w:val="center"/>
              <w:rPr>
                <w:rFonts w:ascii="Garamond" w:hAnsi="Garamond" w:cs="Arial"/>
              </w:rPr>
            </w:pPr>
            <w:r>
              <w:rPr>
                <w:rFonts w:ascii="Garamond" w:hAnsi="Garamond" w:cs="Arial"/>
              </w:rPr>
              <w:t>11</w:t>
            </w:r>
          </w:p>
        </w:tc>
        <w:tc>
          <w:tcPr>
            <w:tcW w:w="810" w:type="dxa"/>
            <w:vAlign w:val="center"/>
          </w:tcPr>
          <w:p w:rsidR="00981716" w:rsidRDefault="00981716" w:rsidP="00D90757">
            <w:pPr>
              <w:jc w:val="center"/>
              <w:rPr>
                <w:rFonts w:ascii="Garamond" w:hAnsi="Garamond" w:cs="Arial"/>
              </w:rPr>
            </w:pPr>
            <w:r>
              <w:rPr>
                <w:rFonts w:ascii="Garamond" w:hAnsi="Garamond" w:cs="Arial"/>
              </w:rPr>
              <w:t>5.6</w:t>
            </w:r>
          </w:p>
        </w:tc>
        <w:tc>
          <w:tcPr>
            <w:tcW w:w="810" w:type="dxa"/>
            <w:vAlign w:val="center"/>
          </w:tcPr>
          <w:p w:rsidR="00981716" w:rsidRDefault="00981716" w:rsidP="00D90757">
            <w:pPr>
              <w:jc w:val="center"/>
              <w:rPr>
                <w:rFonts w:ascii="Garamond" w:hAnsi="Garamond" w:cs="Arial"/>
              </w:rPr>
            </w:pPr>
            <w:r>
              <w:rPr>
                <w:rFonts w:ascii="Garamond" w:hAnsi="Garamond" w:cs="Arial"/>
              </w:rPr>
              <w:t>4</w:t>
            </w:r>
          </w:p>
        </w:tc>
        <w:tc>
          <w:tcPr>
            <w:tcW w:w="810" w:type="dxa"/>
            <w:vAlign w:val="center"/>
          </w:tcPr>
          <w:p w:rsidR="00981716" w:rsidRDefault="00981716" w:rsidP="00D90757">
            <w:pPr>
              <w:jc w:val="center"/>
              <w:rPr>
                <w:rFonts w:ascii="Garamond" w:hAnsi="Garamond" w:cs="Arial"/>
              </w:rPr>
            </w:pPr>
            <w:r>
              <w:rPr>
                <w:rFonts w:ascii="Garamond" w:hAnsi="Garamond" w:cs="Arial"/>
              </w:rPr>
              <w:t>3.25</w:t>
            </w:r>
          </w:p>
        </w:tc>
        <w:tc>
          <w:tcPr>
            <w:tcW w:w="810" w:type="dxa"/>
            <w:vAlign w:val="center"/>
          </w:tcPr>
          <w:p w:rsidR="00981716" w:rsidRDefault="00981716" w:rsidP="00D90757">
            <w:pPr>
              <w:jc w:val="center"/>
              <w:rPr>
                <w:rFonts w:ascii="Garamond" w:hAnsi="Garamond" w:cs="Arial"/>
              </w:rPr>
            </w:pPr>
            <w:r>
              <w:rPr>
                <w:rFonts w:ascii="Garamond" w:hAnsi="Garamond" w:cs="Arial"/>
              </w:rPr>
              <w:t>2</w:t>
            </w:r>
          </w:p>
        </w:tc>
        <w:tc>
          <w:tcPr>
            <w:tcW w:w="820" w:type="dxa"/>
            <w:vAlign w:val="center"/>
          </w:tcPr>
          <w:p w:rsidR="00981716" w:rsidRDefault="00981716" w:rsidP="00D90757">
            <w:pPr>
              <w:jc w:val="center"/>
              <w:rPr>
                <w:rFonts w:ascii="Garamond" w:hAnsi="Garamond" w:cs="Arial"/>
              </w:rPr>
            </w:pPr>
            <w:r>
              <w:rPr>
                <w:rFonts w:ascii="Garamond" w:hAnsi="Garamond" w:cs="Arial"/>
              </w:rPr>
              <w:t>2</w:t>
            </w:r>
          </w:p>
        </w:tc>
      </w:tr>
      <w:tr w:rsidR="00981716" w:rsidRPr="00D40976">
        <w:trPr>
          <w:trHeight w:val="576"/>
          <w:jc w:val="center"/>
        </w:trPr>
        <w:tc>
          <w:tcPr>
            <w:tcW w:w="2724" w:type="dxa"/>
            <w:vAlign w:val="center"/>
          </w:tcPr>
          <w:p w:rsidR="00981716" w:rsidRPr="00D40976" w:rsidRDefault="00981716" w:rsidP="00D90757">
            <w:pPr>
              <w:rPr>
                <w:rFonts w:ascii="Garamond" w:hAnsi="Garamond" w:cs="Arial"/>
              </w:rPr>
            </w:pPr>
            <w:r>
              <w:rPr>
                <w:rFonts w:ascii="Garamond" w:hAnsi="Garamond" w:cs="Arial"/>
              </w:rPr>
              <w:t>Environment</w:t>
            </w:r>
          </w:p>
        </w:tc>
        <w:tc>
          <w:tcPr>
            <w:tcW w:w="2582" w:type="dxa"/>
            <w:vAlign w:val="center"/>
          </w:tcPr>
          <w:p w:rsidR="00981716" w:rsidRDefault="00981716" w:rsidP="00D90757">
            <w:pPr>
              <w:rPr>
                <w:rFonts w:ascii="Garamond" w:hAnsi="Garamond" w:cs="Arial"/>
              </w:rPr>
            </w:pPr>
            <w:r>
              <w:rPr>
                <w:rFonts w:ascii="Garamond" w:hAnsi="Garamond" w:cs="Arial"/>
              </w:rPr>
              <w:t xml:space="preserve">John </w:t>
            </w:r>
            <w:proofErr w:type="spellStart"/>
            <w:r>
              <w:rPr>
                <w:rFonts w:ascii="Garamond" w:hAnsi="Garamond" w:cs="Arial"/>
              </w:rPr>
              <w:t>Blatnik</w:t>
            </w:r>
            <w:proofErr w:type="spellEnd"/>
            <w:r>
              <w:rPr>
                <w:rFonts w:ascii="Garamond" w:hAnsi="Garamond" w:cs="Arial"/>
              </w:rPr>
              <w:t>, Ed Muskie</w:t>
            </w:r>
          </w:p>
        </w:tc>
        <w:tc>
          <w:tcPr>
            <w:tcW w:w="1492" w:type="dxa"/>
            <w:vAlign w:val="center"/>
          </w:tcPr>
          <w:p w:rsidR="00981716" w:rsidRDefault="00981716" w:rsidP="00D90757">
            <w:pPr>
              <w:rPr>
                <w:rFonts w:ascii="Garamond" w:hAnsi="Garamond" w:cs="Arial"/>
              </w:rPr>
            </w:pPr>
            <w:r>
              <w:rPr>
                <w:rFonts w:ascii="Garamond" w:hAnsi="Garamond" w:cs="Arial"/>
              </w:rPr>
              <w:t>Members of Congress</w:t>
            </w:r>
          </w:p>
        </w:tc>
        <w:tc>
          <w:tcPr>
            <w:tcW w:w="809" w:type="dxa"/>
            <w:vAlign w:val="center"/>
          </w:tcPr>
          <w:p w:rsidR="00981716" w:rsidRDefault="00981716" w:rsidP="00D90757">
            <w:pPr>
              <w:jc w:val="center"/>
              <w:rPr>
                <w:rFonts w:ascii="Garamond" w:hAnsi="Garamond" w:cs="Arial"/>
              </w:rPr>
            </w:pPr>
            <w:r>
              <w:rPr>
                <w:rFonts w:ascii="Garamond" w:hAnsi="Garamond" w:cs="Arial"/>
              </w:rPr>
              <w:t>24</w:t>
            </w:r>
          </w:p>
        </w:tc>
        <w:tc>
          <w:tcPr>
            <w:tcW w:w="810" w:type="dxa"/>
            <w:vAlign w:val="center"/>
          </w:tcPr>
          <w:p w:rsidR="00981716" w:rsidRDefault="00981716" w:rsidP="00D90757">
            <w:pPr>
              <w:jc w:val="center"/>
              <w:rPr>
                <w:rFonts w:ascii="Garamond" w:hAnsi="Garamond" w:cs="Arial"/>
              </w:rPr>
            </w:pPr>
            <w:r>
              <w:rPr>
                <w:rFonts w:ascii="Garamond" w:hAnsi="Garamond" w:cs="Arial"/>
              </w:rPr>
              <w:t>14.4</w:t>
            </w:r>
          </w:p>
        </w:tc>
        <w:tc>
          <w:tcPr>
            <w:tcW w:w="810" w:type="dxa"/>
            <w:vAlign w:val="center"/>
          </w:tcPr>
          <w:p w:rsidR="00981716" w:rsidRDefault="00981716" w:rsidP="00D90757">
            <w:pPr>
              <w:jc w:val="center"/>
              <w:rPr>
                <w:rFonts w:ascii="Garamond" w:hAnsi="Garamond" w:cs="Arial"/>
              </w:rPr>
            </w:pPr>
            <w:r>
              <w:rPr>
                <w:rFonts w:ascii="Garamond" w:hAnsi="Garamond" w:cs="Arial"/>
              </w:rPr>
              <w:t>20</w:t>
            </w:r>
          </w:p>
        </w:tc>
        <w:tc>
          <w:tcPr>
            <w:tcW w:w="810" w:type="dxa"/>
            <w:vAlign w:val="center"/>
          </w:tcPr>
          <w:p w:rsidR="00981716" w:rsidRDefault="00981716" w:rsidP="00D90757">
            <w:pPr>
              <w:jc w:val="center"/>
              <w:rPr>
                <w:rFonts w:ascii="Garamond" w:hAnsi="Garamond" w:cs="Arial"/>
              </w:rPr>
            </w:pPr>
            <w:r>
              <w:rPr>
                <w:rFonts w:ascii="Garamond" w:hAnsi="Garamond" w:cs="Arial"/>
              </w:rPr>
              <w:t>6.4</w:t>
            </w:r>
          </w:p>
        </w:tc>
        <w:tc>
          <w:tcPr>
            <w:tcW w:w="810" w:type="dxa"/>
            <w:vAlign w:val="center"/>
          </w:tcPr>
          <w:p w:rsidR="00981716" w:rsidRDefault="00981716" w:rsidP="00D90757">
            <w:pPr>
              <w:jc w:val="center"/>
              <w:rPr>
                <w:rFonts w:ascii="Garamond" w:hAnsi="Garamond" w:cs="Arial"/>
              </w:rPr>
            </w:pPr>
            <w:r>
              <w:rPr>
                <w:rFonts w:ascii="Garamond" w:hAnsi="Garamond" w:cs="Arial"/>
              </w:rPr>
              <w:t>22</w:t>
            </w:r>
          </w:p>
        </w:tc>
        <w:tc>
          <w:tcPr>
            <w:tcW w:w="820" w:type="dxa"/>
            <w:vAlign w:val="center"/>
          </w:tcPr>
          <w:p w:rsidR="00981716" w:rsidRDefault="00981716" w:rsidP="00D90757">
            <w:pPr>
              <w:jc w:val="center"/>
              <w:rPr>
                <w:rFonts w:ascii="Garamond" w:hAnsi="Garamond" w:cs="Arial"/>
              </w:rPr>
            </w:pPr>
            <w:r>
              <w:rPr>
                <w:rFonts w:ascii="Garamond" w:hAnsi="Garamond" w:cs="Arial"/>
              </w:rPr>
              <w:t>12.8</w:t>
            </w:r>
          </w:p>
        </w:tc>
      </w:tr>
      <w:tr w:rsidR="00981716" w:rsidRPr="00D40976">
        <w:trPr>
          <w:trHeight w:val="576"/>
          <w:jc w:val="center"/>
        </w:trPr>
        <w:tc>
          <w:tcPr>
            <w:tcW w:w="2724" w:type="dxa"/>
            <w:vAlign w:val="center"/>
          </w:tcPr>
          <w:p w:rsidR="00981716" w:rsidRDefault="00981716" w:rsidP="00D90757">
            <w:pPr>
              <w:rPr>
                <w:rFonts w:ascii="Garamond" w:hAnsi="Garamond" w:cs="Arial"/>
              </w:rPr>
            </w:pPr>
            <w:r>
              <w:rPr>
                <w:rFonts w:ascii="Garamond" w:hAnsi="Garamond" w:cs="Arial"/>
              </w:rPr>
              <w:t>Health</w:t>
            </w:r>
          </w:p>
        </w:tc>
        <w:tc>
          <w:tcPr>
            <w:tcW w:w="2582" w:type="dxa"/>
            <w:vAlign w:val="center"/>
          </w:tcPr>
          <w:p w:rsidR="00981716" w:rsidRDefault="00981716" w:rsidP="00D90757">
            <w:pPr>
              <w:rPr>
                <w:rFonts w:ascii="Garamond" w:hAnsi="Garamond" w:cs="Arial"/>
              </w:rPr>
            </w:pPr>
            <w:r>
              <w:rPr>
                <w:rFonts w:ascii="Garamond" w:hAnsi="Garamond" w:cs="Arial"/>
              </w:rPr>
              <w:t xml:space="preserve">Mary </w:t>
            </w:r>
            <w:proofErr w:type="spellStart"/>
            <w:r>
              <w:rPr>
                <w:rFonts w:ascii="Garamond" w:hAnsi="Garamond" w:cs="Arial"/>
              </w:rPr>
              <w:t>Lasker</w:t>
            </w:r>
            <w:proofErr w:type="spellEnd"/>
            <w:r>
              <w:rPr>
                <w:rFonts w:ascii="Garamond" w:hAnsi="Garamond" w:cs="Arial"/>
              </w:rPr>
              <w:t>, Harry Truman</w:t>
            </w:r>
          </w:p>
        </w:tc>
        <w:tc>
          <w:tcPr>
            <w:tcW w:w="1492" w:type="dxa"/>
            <w:vAlign w:val="center"/>
          </w:tcPr>
          <w:p w:rsidR="00981716" w:rsidRDefault="00981716" w:rsidP="00D90757">
            <w:pPr>
              <w:rPr>
                <w:rFonts w:ascii="Garamond" w:hAnsi="Garamond" w:cs="Arial"/>
              </w:rPr>
            </w:pPr>
            <w:r>
              <w:rPr>
                <w:rFonts w:ascii="Garamond" w:hAnsi="Garamond" w:cs="Arial"/>
              </w:rPr>
              <w:t>Members of Congress</w:t>
            </w:r>
          </w:p>
        </w:tc>
        <w:tc>
          <w:tcPr>
            <w:tcW w:w="809" w:type="dxa"/>
            <w:vAlign w:val="center"/>
          </w:tcPr>
          <w:p w:rsidR="00981716" w:rsidRDefault="00981716" w:rsidP="00D90757">
            <w:pPr>
              <w:jc w:val="center"/>
              <w:rPr>
                <w:rFonts w:ascii="Garamond" w:hAnsi="Garamond" w:cs="Arial"/>
              </w:rPr>
            </w:pPr>
            <w:r>
              <w:rPr>
                <w:rFonts w:ascii="Garamond" w:hAnsi="Garamond" w:cs="Arial"/>
              </w:rPr>
              <w:t>39</w:t>
            </w:r>
          </w:p>
        </w:tc>
        <w:tc>
          <w:tcPr>
            <w:tcW w:w="810" w:type="dxa"/>
            <w:vAlign w:val="center"/>
          </w:tcPr>
          <w:p w:rsidR="00981716" w:rsidRDefault="00981716" w:rsidP="00D90757">
            <w:pPr>
              <w:jc w:val="center"/>
              <w:rPr>
                <w:rFonts w:ascii="Garamond" w:hAnsi="Garamond" w:cs="Arial"/>
              </w:rPr>
            </w:pPr>
            <w:r>
              <w:rPr>
                <w:rFonts w:ascii="Garamond" w:hAnsi="Garamond" w:cs="Arial"/>
              </w:rPr>
              <w:t>9.5</w:t>
            </w:r>
          </w:p>
        </w:tc>
        <w:tc>
          <w:tcPr>
            <w:tcW w:w="810" w:type="dxa"/>
            <w:vAlign w:val="center"/>
          </w:tcPr>
          <w:p w:rsidR="00981716" w:rsidRDefault="00981716" w:rsidP="00D90757">
            <w:pPr>
              <w:jc w:val="center"/>
              <w:rPr>
                <w:rFonts w:ascii="Garamond" w:hAnsi="Garamond" w:cs="Arial"/>
              </w:rPr>
            </w:pPr>
            <w:r>
              <w:rPr>
                <w:rFonts w:ascii="Garamond" w:hAnsi="Garamond" w:cs="Arial"/>
              </w:rPr>
              <w:t>27</w:t>
            </w:r>
          </w:p>
        </w:tc>
        <w:tc>
          <w:tcPr>
            <w:tcW w:w="810" w:type="dxa"/>
            <w:vAlign w:val="center"/>
          </w:tcPr>
          <w:p w:rsidR="00981716" w:rsidRDefault="00981716" w:rsidP="00D90757">
            <w:pPr>
              <w:jc w:val="center"/>
              <w:rPr>
                <w:rFonts w:ascii="Garamond" w:hAnsi="Garamond" w:cs="Arial"/>
              </w:rPr>
            </w:pPr>
            <w:r>
              <w:rPr>
                <w:rFonts w:ascii="Garamond" w:hAnsi="Garamond" w:cs="Arial"/>
              </w:rPr>
              <w:t>9.2</w:t>
            </w:r>
          </w:p>
        </w:tc>
        <w:tc>
          <w:tcPr>
            <w:tcW w:w="810" w:type="dxa"/>
            <w:vAlign w:val="center"/>
          </w:tcPr>
          <w:p w:rsidR="00981716" w:rsidRDefault="00981716" w:rsidP="00D90757">
            <w:pPr>
              <w:jc w:val="center"/>
              <w:rPr>
                <w:rFonts w:ascii="Garamond" w:hAnsi="Garamond" w:cs="Arial"/>
              </w:rPr>
            </w:pPr>
            <w:r>
              <w:rPr>
                <w:rFonts w:ascii="Garamond" w:hAnsi="Garamond" w:cs="Arial"/>
              </w:rPr>
              <w:t>23</w:t>
            </w:r>
          </w:p>
        </w:tc>
        <w:tc>
          <w:tcPr>
            <w:tcW w:w="820" w:type="dxa"/>
            <w:vAlign w:val="center"/>
          </w:tcPr>
          <w:p w:rsidR="00981716" w:rsidRDefault="00981716" w:rsidP="00D90757">
            <w:pPr>
              <w:jc w:val="center"/>
              <w:rPr>
                <w:rFonts w:ascii="Garamond" w:hAnsi="Garamond" w:cs="Arial"/>
              </w:rPr>
            </w:pPr>
            <w:r>
              <w:rPr>
                <w:rFonts w:ascii="Garamond" w:hAnsi="Garamond" w:cs="Arial"/>
              </w:rPr>
              <w:t>8.7</w:t>
            </w:r>
          </w:p>
        </w:tc>
      </w:tr>
      <w:tr w:rsidR="00981716" w:rsidRPr="00D40976">
        <w:trPr>
          <w:trHeight w:val="576"/>
          <w:jc w:val="center"/>
        </w:trPr>
        <w:tc>
          <w:tcPr>
            <w:tcW w:w="2724" w:type="dxa"/>
            <w:vAlign w:val="center"/>
          </w:tcPr>
          <w:p w:rsidR="00981716" w:rsidRDefault="00981716" w:rsidP="00D90757">
            <w:pPr>
              <w:rPr>
                <w:rFonts w:ascii="Garamond" w:hAnsi="Garamond" w:cs="Arial"/>
              </w:rPr>
            </w:pPr>
            <w:r>
              <w:rPr>
                <w:rFonts w:ascii="Garamond" w:hAnsi="Garamond" w:cs="Arial"/>
              </w:rPr>
              <w:t>Housing &amp; Development</w:t>
            </w:r>
          </w:p>
        </w:tc>
        <w:tc>
          <w:tcPr>
            <w:tcW w:w="2582" w:type="dxa"/>
            <w:vAlign w:val="center"/>
          </w:tcPr>
          <w:p w:rsidR="00981716" w:rsidRDefault="00981716" w:rsidP="00D90757">
            <w:pPr>
              <w:rPr>
                <w:rFonts w:ascii="Garamond" w:hAnsi="Garamond" w:cs="Arial"/>
              </w:rPr>
            </w:pPr>
            <w:r>
              <w:rPr>
                <w:rFonts w:ascii="Garamond" w:hAnsi="Garamond" w:cs="Arial"/>
              </w:rPr>
              <w:t>Conf. Mayors, Municipal Assn.</w:t>
            </w:r>
          </w:p>
        </w:tc>
        <w:tc>
          <w:tcPr>
            <w:tcW w:w="1492" w:type="dxa"/>
            <w:vAlign w:val="center"/>
          </w:tcPr>
          <w:p w:rsidR="00981716" w:rsidRDefault="00981716" w:rsidP="00D90757">
            <w:pPr>
              <w:rPr>
                <w:rFonts w:ascii="Garamond" w:hAnsi="Garamond" w:cs="Arial"/>
              </w:rPr>
            </w:pPr>
            <w:r>
              <w:rPr>
                <w:rFonts w:ascii="Garamond" w:hAnsi="Garamond" w:cs="Arial"/>
              </w:rPr>
              <w:t>Mixed</w:t>
            </w:r>
          </w:p>
        </w:tc>
        <w:tc>
          <w:tcPr>
            <w:tcW w:w="809" w:type="dxa"/>
            <w:vAlign w:val="center"/>
          </w:tcPr>
          <w:p w:rsidR="00981716" w:rsidRDefault="00981716" w:rsidP="00D90757">
            <w:pPr>
              <w:jc w:val="center"/>
              <w:rPr>
                <w:rFonts w:ascii="Garamond" w:hAnsi="Garamond" w:cs="Arial"/>
              </w:rPr>
            </w:pPr>
            <w:r>
              <w:rPr>
                <w:rFonts w:ascii="Garamond" w:hAnsi="Garamond" w:cs="Arial"/>
              </w:rPr>
              <w:t>39</w:t>
            </w:r>
          </w:p>
        </w:tc>
        <w:tc>
          <w:tcPr>
            <w:tcW w:w="810" w:type="dxa"/>
            <w:vAlign w:val="center"/>
          </w:tcPr>
          <w:p w:rsidR="00981716" w:rsidRDefault="00981716" w:rsidP="00D90757">
            <w:pPr>
              <w:jc w:val="center"/>
              <w:rPr>
                <w:rFonts w:ascii="Garamond" w:hAnsi="Garamond" w:cs="Arial"/>
              </w:rPr>
            </w:pPr>
            <w:r>
              <w:rPr>
                <w:rFonts w:ascii="Garamond" w:hAnsi="Garamond" w:cs="Arial"/>
              </w:rPr>
              <w:t>9.7</w:t>
            </w:r>
          </w:p>
        </w:tc>
        <w:tc>
          <w:tcPr>
            <w:tcW w:w="810" w:type="dxa"/>
            <w:vAlign w:val="center"/>
          </w:tcPr>
          <w:p w:rsidR="00981716" w:rsidRDefault="00981716" w:rsidP="00D90757">
            <w:pPr>
              <w:jc w:val="center"/>
              <w:rPr>
                <w:rFonts w:ascii="Garamond" w:hAnsi="Garamond" w:cs="Arial"/>
              </w:rPr>
            </w:pPr>
            <w:r>
              <w:rPr>
                <w:rFonts w:ascii="Garamond" w:hAnsi="Garamond" w:cs="Arial"/>
              </w:rPr>
              <w:t>29</w:t>
            </w:r>
          </w:p>
        </w:tc>
        <w:tc>
          <w:tcPr>
            <w:tcW w:w="810" w:type="dxa"/>
            <w:vAlign w:val="center"/>
          </w:tcPr>
          <w:p w:rsidR="00981716" w:rsidRDefault="00981716" w:rsidP="00D90757">
            <w:pPr>
              <w:jc w:val="center"/>
              <w:rPr>
                <w:rFonts w:ascii="Garamond" w:hAnsi="Garamond" w:cs="Arial"/>
              </w:rPr>
            </w:pPr>
            <w:r>
              <w:rPr>
                <w:rFonts w:ascii="Garamond" w:hAnsi="Garamond" w:cs="Arial"/>
              </w:rPr>
              <w:t>14.6</w:t>
            </w:r>
          </w:p>
        </w:tc>
        <w:tc>
          <w:tcPr>
            <w:tcW w:w="810" w:type="dxa"/>
            <w:vAlign w:val="center"/>
          </w:tcPr>
          <w:p w:rsidR="00981716" w:rsidRDefault="00981716" w:rsidP="00D90757">
            <w:pPr>
              <w:jc w:val="center"/>
              <w:rPr>
                <w:rFonts w:ascii="Garamond" w:hAnsi="Garamond" w:cs="Arial"/>
              </w:rPr>
            </w:pPr>
            <w:r>
              <w:rPr>
                <w:rFonts w:ascii="Garamond" w:hAnsi="Garamond" w:cs="Arial"/>
              </w:rPr>
              <w:t>23</w:t>
            </w:r>
          </w:p>
        </w:tc>
        <w:tc>
          <w:tcPr>
            <w:tcW w:w="820" w:type="dxa"/>
            <w:vAlign w:val="center"/>
          </w:tcPr>
          <w:p w:rsidR="00981716" w:rsidRDefault="00981716" w:rsidP="00D90757">
            <w:pPr>
              <w:jc w:val="center"/>
              <w:rPr>
                <w:rFonts w:ascii="Garamond" w:hAnsi="Garamond" w:cs="Arial"/>
              </w:rPr>
            </w:pPr>
            <w:r>
              <w:rPr>
                <w:rFonts w:ascii="Garamond" w:hAnsi="Garamond" w:cs="Arial"/>
              </w:rPr>
              <w:t>9.7</w:t>
            </w:r>
          </w:p>
        </w:tc>
      </w:tr>
      <w:tr w:rsidR="00981716" w:rsidRPr="00D40976">
        <w:trPr>
          <w:trHeight w:val="576"/>
          <w:jc w:val="center"/>
        </w:trPr>
        <w:tc>
          <w:tcPr>
            <w:tcW w:w="2724" w:type="dxa"/>
            <w:vAlign w:val="center"/>
          </w:tcPr>
          <w:p w:rsidR="00981716" w:rsidRDefault="00981716" w:rsidP="00D90757">
            <w:pPr>
              <w:rPr>
                <w:rFonts w:ascii="Garamond" w:hAnsi="Garamond" w:cs="Arial"/>
              </w:rPr>
            </w:pPr>
            <w:r>
              <w:rPr>
                <w:rFonts w:ascii="Garamond" w:hAnsi="Garamond" w:cs="Arial"/>
              </w:rPr>
              <w:t>Labor &amp; Immigration</w:t>
            </w:r>
          </w:p>
        </w:tc>
        <w:tc>
          <w:tcPr>
            <w:tcW w:w="2582" w:type="dxa"/>
            <w:vAlign w:val="center"/>
          </w:tcPr>
          <w:p w:rsidR="00981716" w:rsidRDefault="00981716" w:rsidP="00D90757">
            <w:pPr>
              <w:rPr>
                <w:rFonts w:ascii="Garamond" w:hAnsi="Garamond" w:cs="Arial"/>
              </w:rPr>
            </w:pPr>
            <w:r>
              <w:rPr>
                <w:rFonts w:ascii="Garamond" w:hAnsi="Garamond" w:cs="Arial"/>
              </w:rPr>
              <w:t>AFL-CIO, Ted Kennedy</w:t>
            </w:r>
          </w:p>
        </w:tc>
        <w:tc>
          <w:tcPr>
            <w:tcW w:w="1492" w:type="dxa"/>
            <w:vAlign w:val="center"/>
          </w:tcPr>
          <w:p w:rsidR="00981716" w:rsidRDefault="00981716" w:rsidP="00D90757">
            <w:pPr>
              <w:rPr>
                <w:rFonts w:ascii="Garamond" w:hAnsi="Garamond" w:cs="Arial"/>
              </w:rPr>
            </w:pPr>
            <w:r>
              <w:rPr>
                <w:rFonts w:ascii="Garamond" w:hAnsi="Garamond" w:cs="Arial"/>
              </w:rPr>
              <w:t>Mixed</w:t>
            </w:r>
          </w:p>
        </w:tc>
        <w:tc>
          <w:tcPr>
            <w:tcW w:w="809" w:type="dxa"/>
            <w:vAlign w:val="center"/>
          </w:tcPr>
          <w:p w:rsidR="00981716" w:rsidRDefault="00981716" w:rsidP="00D90757">
            <w:pPr>
              <w:jc w:val="center"/>
              <w:rPr>
                <w:rFonts w:ascii="Garamond" w:hAnsi="Garamond" w:cs="Arial"/>
              </w:rPr>
            </w:pPr>
            <w:r>
              <w:rPr>
                <w:rFonts w:ascii="Garamond" w:hAnsi="Garamond" w:cs="Arial"/>
              </w:rPr>
              <w:t>62</w:t>
            </w:r>
          </w:p>
        </w:tc>
        <w:tc>
          <w:tcPr>
            <w:tcW w:w="810" w:type="dxa"/>
            <w:vAlign w:val="center"/>
          </w:tcPr>
          <w:p w:rsidR="00981716" w:rsidRDefault="00981716" w:rsidP="00D90757">
            <w:pPr>
              <w:jc w:val="center"/>
              <w:rPr>
                <w:rFonts w:ascii="Garamond" w:hAnsi="Garamond" w:cs="Arial"/>
              </w:rPr>
            </w:pPr>
            <w:r>
              <w:rPr>
                <w:rFonts w:ascii="Garamond" w:hAnsi="Garamond" w:cs="Arial"/>
              </w:rPr>
              <w:t>14.6</w:t>
            </w:r>
          </w:p>
        </w:tc>
        <w:tc>
          <w:tcPr>
            <w:tcW w:w="810" w:type="dxa"/>
            <w:vAlign w:val="center"/>
          </w:tcPr>
          <w:p w:rsidR="00981716" w:rsidRDefault="00981716" w:rsidP="00D90757">
            <w:pPr>
              <w:jc w:val="center"/>
              <w:rPr>
                <w:rFonts w:ascii="Garamond" w:hAnsi="Garamond" w:cs="Arial"/>
              </w:rPr>
            </w:pPr>
            <w:r>
              <w:rPr>
                <w:rFonts w:ascii="Garamond" w:hAnsi="Garamond" w:cs="Arial"/>
              </w:rPr>
              <w:t>59</w:t>
            </w:r>
          </w:p>
        </w:tc>
        <w:tc>
          <w:tcPr>
            <w:tcW w:w="810" w:type="dxa"/>
            <w:vAlign w:val="center"/>
          </w:tcPr>
          <w:p w:rsidR="00981716" w:rsidRDefault="00981716" w:rsidP="00D90757">
            <w:pPr>
              <w:jc w:val="center"/>
              <w:rPr>
                <w:rFonts w:ascii="Garamond" w:hAnsi="Garamond" w:cs="Arial"/>
              </w:rPr>
            </w:pPr>
            <w:r>
              <w:rPr>
                <w:rFonts w:ascii="Garamond" w:hAnsi="Garamond" w:cs="Arial"/>
              </w:rPr>
              <w:t>17.4</w:t>
            </w:r>
          </w:p>
        </w:tc>
        <w:tc>
          <w:tcPr>
            <w:tcW w:w="810" w:type="dxa"/>
            <w:vAlign w:val="center"/>
          </w:tcPr>
          <w:p w:rsidR="00981716" w:rsidRDefault="00981716" w:rsidP="00D90757">
            <w:pPr>
              <w:jc w:val="center"/>
              <w:rPr>
                <w:rFonts w:ascii="Garamond" w:hAnsi="Garamond" w:cs="Arial"/>
              </w:rPr>
            </w:pPr>
            <w:r>
              <w:rPr>
                <w:rFonts w:ascii="Garamond" w:hAnsi="Garamond" w:cs="Arial"/>
              </w:rPr>
              <w:t>23</w:t>
            </w:r>
          </w:p>
        </w:tc>
        <w:tc>
          <w:tcPr>
            <w:tcW w:w="820" w:type="dxa"/>
            <w:vAlign w:val="center"/>
          </w:tcPr>
          <w:p w:rsidR="00981716" w:rsidRDefault="00981716" w:rsidP="00D90757">
            <w:pPr>
              <w:jc w:val="center"/>
              <w:rPr>
                <w:rFonts w:ascii="Garamond" w:hAnsi="Garamond" w:cs="Arial"/>
              </w:rPr>
            </w:pPr>
            <w:r>
              <w:rPr>
                <w:rFonts w:ascii="Garamond" w:hAnsi="Garamond" w:cs="Arial"/>
              </w:rPr>
              <w:t>15.3</w:t>
            </w:r>
          </w:p>
        </w:tc>
      </w:tr>
      <w:tr w:rsidR="00981716" w:rsidRPr="00D40976">
        <w:trPr>
          <w:trHeight w:val="576"/>
          <w:jc w:val="center"/>
        </w:trPr>
        <w:tc>
          <w:tcPr>
            <w:tcW w:w="2724" w:type="dxa"/>
            <w:vAlign w:val="center"/>
          </w:tcPr>
          <w:p w:rsidR="00981716" w:rsidRDefault="005D50B8" w:rsidP="00D90757">
            <w:pPr>
              <w:rPr>
                <w:rFonts w:ascii="Garamond" w:hAnsi="Garamond" w:cs="Arial"/>
              </w:rPr>
            </w:pPr>
            <w:r>
              <w:rPr>
                <w:rFonts w:ascii="Garamond" w:hAnsi="Garamond" w:cs="Arial"/>
              </w:rPr>
              <w:t>Macroeconomics</w:t>
            </w:r>
          </w:p>
        </w:tc>
        <w:tc>
          <w:tcPr>
            <w:tcW w:w="2582" w:type="dxa"/>
            <w:vAlign w:val="center"/>
          </w:tcPr>
          <w:p w:rsidR="00981716" w:rsidRDefault="00981716" w:rsidP="00D90757">
            <w:pPr>
              <w:rPr>
                <w:rFonts w:ascii="Garamond" w:hAnsi="Garamond" w:cs="Arial"/>
              </w:rPr>
            </w:pPr>
            <w:r>
              <w:rPr>
                <w:rFonts w:ascii="Garamond" w:hAnsi="Garamond" w:cs="Arial"/>
              </w:rPr>
              <w:t>Treasury Dept., Ronald Reagan</w:t>
            </w:r>
          </w:p>
        </w:tc>
        <w:tc>
          <w:tcPr>
            <w:tcW w:w="1492" w:type="dxa"/>
            <w:vAlign w:val="center"/>
          </w:tcPr>
          <w:p w:rsidR="00981716" w:rsidRDefault="00981716" w:rsidP="00D90757">
            <w:pPr>
              <w:rPr>
                <w:rFonts w:ascii="Garamond" w:hAnsi="Garamond" w:cs="Arial"/>
              </w:rPr>
            </w:pPr>
            <w:r>
              <w:rPr>
                <w:rFonts w:ascii="Garamond" w:hAnsi="Garamond" w:cs="Arial"/>
              </w:rPr>
              <w:t>Members of Congress</w:t>
            </w:r>
          </w:p>
        </w:tc>
        <w:tc>
          <w:tcPr>
            <w:tcW w:w="809" w:type="dxa"/>
            <w:vAlign w:val="center"/>
          </w:tcPr>
          <w:p w:rsidR="00981716" w:rsidRDefault="00981716" w:rsidP="00D90757">
            <w:pPr>
              <w:jc w:val="center"/>
              <w:rPr>
                <w:rFonts w:ascii="Garamond" w:hAnsi="Garamond" w:cs="Arial"/>
              </w:rPr>
            </w:pPr>
            <w:r>
              <w:rPr>
                <w:rFonts w:ascii="Garamond" w:hAnsi="Garamond" w:cs="Arial"/>
              </w:rPr>
              <w:t>23</w:t>
            </w:r>
          </w:p>
        </w:tc>
        <w:tc>
          <w:tcPr>
            <w:tcW w:w="810" w:type="dxa"/>
            <w:vAlign w:val="center"/>
          </w:tcPr>
          <w:p w:rsidR="00981716" w:rsidRDefault="00981716" w:rsidP="00D90757">
            <w:pPr>
              <w:jc w:val="center"/>
              <w:rPr>
                <w:rFonts w:ascii="Garamond" w:hAnsi="Garamond" w:cs="Arial"/>
              </w:rPr>
            </w:pPr>
            <w:r>
              <w:rPr>
                <w:rFonts w:ascii="Garamond" w:hAnsi="Garamond" w:cs="Arial"/>
              </w:rPr>
              <w:t>10</w:t>
            </w:r>
          </w:p>
        </w:tc>
        <w:tc>
          <w:tcPr>
            <w:tcW w:w="810" w:type="dxa"/>
            <w:vAlign w:val="center"/>
          </w:tcPr>
          <w:p w:rsidR="00981716" w:rsidRDefault="00981716" w:rsidP="00D90757">
            <w:pPr>
              <w:jc w:val="center"/>
              <w:rPr>
                <w:rFonts w:ascii="Garamond" w:hAnsi="Garamond" w:cs="Arial"/>
              </w:rPr>
            </w:pPr>
            <w:r>
              <w:rPr>
                <w:rFonts w:ascii="Garamond" w:hAnsi="Garamond" w:cs="Arial"/>
              </w:rPr>
              <w:t>8</w:t>
            </w:r>
          </w:p>
        </w:tc>
        <w:tc>
          <w:tcPr>
            <w:tcW w:w="810" w:type="dxa"/>
            <w:vAlign w:val="center"/>
          </w:tcPr>
          <w:p w:rsidR="00981716" w:rsidRDefault="00981716" w:rsidP="00D90757">
            <w:pPr>
              <w:jc w:val="center"/>
              <w:rPr>
                <w:rFonts w:ascii="Garamond" w:hAnsi="Garamond" w:cs="Arial"/>
              </w:rPr>
            </w:pPr>
            <w:r>
              <w:rPr>
                <w:rFonts w:ascii="Garamond" w:hAnsi="Garamond" w:cs="Arial"/>
              </w:rPr>
              <w:t>12.8</w:t>
            </w:r>
          </w:p>
        </w:tc>
        <w:tc>
          <w:tcPr>
            <w:tcW w:w="810" w:type="dxa"/>
            <w:vAlign w:val="center"/>
          </w:tcPr>
          <w:p w:rsidR="00981716" w:rsidRDefault="00981716" w:rsidP="00D90757">
            <w:pPr>
              <w:jc w:val="center"/>
              <w:rPr>
                <w:rFonts w:ascii="Garamond" w:hAnsi="Garamond" w:cs="Arial"/>
              </w:rPr>
            </w:pPr>
            <w:r>
              <w:rPr>
                <w:rFonts w:ascii="Garamond" w:hAnsi="Garamond" w:cs="Arial"/>
              </w:rPr>
              <w:t>12</w:t>
            </w:r>
          </w:p>
        </w:tc>
        <w:tc>
          <w:tcPr>
            <w:tcW w:w="820" w:type="dxa"/>
            <w:vAlign w:val="center"/>
          </w:tcPr>
          <w:p w:rsidR="00981716" w:rsidRDefault="00981716" w:rsidP="00D90757">
            <w:pPr>
              <w:jc w:val="center"/>
              <w:rPr>
                <w:rFonts w:ascii="Garamond" w:hAnsi="Garamond" w:cs="Arial"/>
              </w:rPr>
            </w:pPr>
            <w:r>
              <w:rPr>
                <w:rFonts w:ascii="Garamond" w:hAnsi="Garamond" w:cs="Arial"/>
              </w:rPr>
              <w:t>10.6</w:t>
            </w:r>
          </w:p>
        </w:tc>
      </w:tr>
      <w:tr w:rsidR="00981716" w:rsidRPr="00D40976">
        <w:trPr>
          <w:trHeight w:val="576"/>
          <w:jc w:val="center"/>
        </w:trPr>
        <w:tc>
          <w:tcPr>
            <w:tcW w:w="2724" w:type="dxa"/>
            <w:vAlign w:val="center"/>
          </w:tcPr>
          <w:p w:rsidR="00981716" w:rsidRDefault="00981716" w:rsidP="00D90757">
            <w:pPr>
              <w:rPr>
                <w:rFonts w:ascii="Garamond" w:hAnsi="Garamond" w:cs="Arial"/>
              </w:rPr>
            </w:pPr>
            <w:r>
              <w:rPr>
                <w:rFonts w:ascii="Garamond" w:hAnsi="Garamond" w:cs="Arial"/>
              </w:rPr>
              <w:t>Science &amp; Technology</w:t>
            </w:r>
          </w:p>
        </w:tc>
        <w:tc>
          <w:tcPr>
            <w:tcW w:w="2582" w:type="dxa"/>
            <w:vAlign w:val="center"/>
          </w:tcPr>
          <w:p w:rsidR="00981716" w:rsidRDefault="00981716" w:rsidP="00D90757">
            <w:pPr>
              <w:rPr>
                <w:rFonts w:ascii="Garamond" w:hAnsi="Garamond" w:cs="Arial"/>
              </w:rPr>
            </w:pPr>
            <w:r>
              <w:rPr>
                <w:rFonts w:ascii="Garamond" w:hAnsi="Garamond" w:cs="Arial"/>
              </w:rPr>
              <w:t>FCC, Richard Nixon</w:t>
            </w:r>
          </w:p>
        </w:tc>
        <w:tc>
          <w:tcPr>
            <w:tcW w:w="1492" w:type="dxa"/>
            <w:vAlign w:val="center"/>
          </w:tcPr>
          <w:p w:rsidR="00981716" w:rsidRDefault="00981716" w:rsidP="00D90757">
            <w:pPr>
              <w:rPr>
                <w:rFonts w:ascii="Garamond" w:hAnsi="Garamond" w:cs="Arial"/>
              </w:rPr>
            </w:pPr>
            <w:r>
              <w:rPr>
                <w:rFonts w:ascii="Garamond" w:hAnsi="Garamond" w:cs="Arial"/>
              </w:rPr>
              <w:t>Mixed</w:t>
            </w:r>
          </w:p>
        </w:tc>
        <w:tc>
          <w:tcPr>
            <w:tcW w:w="809" w:type="dxa"/>
            <w:vAlign w:val="center"/>
          </w:tcPr>
          <w:p w:rsidR="00981716" w:rsidRDefault="00981716" w:rsidP="00D90757">
            <w:pPr>
              <w:jc w:val="center"/>
              <w:rPr>
                <w:rFonts w:ascii="Garamond" w:hAnsi="Garamond" w:cs="Arial"/>
              </w:rPr>
            </w:pPr>
            <w:r>
              <w:rPr>
                <w:rFonts w:ascii="Garamond" w:hAnsi="Garamond" w:cs="Arial"/>
              </w:rPr>
              <w:t>13</w:t>
            </w:r>
          </w:p>
        </w:tc>
        <w:tc>
          <w:tcPr>
            <w:tcW w:w="810" w:type="dxa"/>
            <w:vAlign w:val="center"/>
          </w:tcPr>
          <w:p w:rsidR="00981716" w:rsidRDefault="00981716" w:rsidP="00D90757">
            <w:pPr>
              <w:jc w:val="center"/>
              <w:rPr>
                <w:rFonts w:ascii="Garamond" w:hAnsi="Garamond" w:cs="Arial"/>
              </w:rPr>
            </w:pPr>
            <w:r>
              <w:rPr>
                <w:rFonts w:ascii="Garamond" w:hAnsi="Garamond" w:cs="Arial"/>
              </w:rPr>
              <w:t>2.6</w:t>
            </w:r>
          </w:p>
        </w:tc>
        <w:tc>
          <w:tcPr>
            <w:tcW w:w="810" w:type="dxa"/>
            <w:vAlign w:val="center"/>
          </w:tcPr>
          <w:p w:rsidR="00981716" w:rsidRDefault="00981716" w:rsidP="00D90757">
            <w:pPr>
              <w:jc w:val="center"/>
              <w:rPr>
                <w:rFonts w:ascii="Garamond" w:hAnsi="Garamond" w:cs="Arial"/>
              </w:rPr>
            </w:pPr>
            <w:r>
              <w:rPr>
                <w:rFonts w:ascii="Garamond" w:hAnsi="Garamond" w:cs="Arial"/>
              </w:rPr>
              <w:t>12</w:t>
            </w:r>
          </w:p>
        </w:tc>
        <w:tc>
          <w:tcPr>
            <w:tcW w:w="810" w:type="dxa"/>
            <w:vAlign w:val="center"/>
          </w:tcPr>
          <w:p w:rsidR="00981716" w:rsidRDefault="00981716" w:rsidP="00D90757">
            <w:pPr>
              <w:jc w:val="center"/>
              <w:rPr>
                <w:rFonts w:ascii="Garamond" w:hAnsi="Garamond" w:cs="Arial"/>
              </w:rPr>
            </w:pPr>
            <w:r>
              <w:rPr>
                <w:rFonts w:ascii="Garamond" w:hAnsi="Garamond" w:cs="Arial"/>
              </w:rPr>
              <w:t>2.8</w:t>
            </w:r>
          </w:p>
        </w:tc>
        <w:tc>
          <w:tcPr>
            <w:tcW w:w="810" w:type="dxa"/>
            <w:vAlign w:val="center"/>
          </w:tcPr>
          <w:p w:rsidR="00981716" w:rsidRDefault="00981716" w:rsidP="00D90757">
            <w:pPr>
              <w:jc w:val="center"/>
              <w:rPr>
                <w:rFonts w:ascii="Garamond" w:hAnsi="Garamond" w:cs="Arial"/>
              </w:rPr>
            </w:pPr>
            <w:r>
              <w:rPr>
                <w:rFonts w:ascii="Garamond" w:hAnsi="Garamond" w:cs="Arial"/>
              </w:rPr>
              <w:t>12</w:t>
            </w:r>
          </w:p>
        </w:tc>
        <w:tc>
          <w:tcPr>
            <w:tcW w:w="820" w:type="dxa"/>
            <w:vAlign w:val="center"/>
          </w:tcPr>
          <w:p w:rsidR="00981716" w:rsidRDefault="00981716" w:rsidP="00D90757">
            <w:pPr>
              <w:jc w:val="center"/>
              <w:rPr>
                <w:rFonts w:ascii="Garamond" w:hAnsi="Garamond" w:cs="Arial"/>
              </w:rPr>
            </w:pPr>
            <w:r>
              <w:rPr>
                <w:rFonts w:ascii="Garamond" w:hAnsi="Garamond" w:cs="Arial"/>
              </w:rPr>
              <w:t>2.8</w:t>
            </w:r>
          </w:p>
        </w:tc>
      </w:tr>
      <w:tr w:rsidR="00981716" w:rsidRPr="00D40976">
        <w:trPr>
          <w:trHeight w:val="576"/>
          <w:jc w:val="center"/>
        </w:trPr>
        <w:tc>
          <w:tcPr>
            <w:tcW w:w="2724" w:type="dxa"/>
            <w:vAlign w:val="center"/>
          </w:tcPr>
          <w:p w:rsidR="00981716" w:rsidRDefault="00981716" w:rsidP="00D90757">
            <w:pPr>
              <w:rPr>
                <w:rFonts w:ascii="Garamond" w:hAnsi="Garamond" w:cs="Arial"/>
              </w:rPr>
            </w:pPr>
            <w:r>
              <w:rPr>
                <w:rFonts w:ascii="Garamond" w:hAnsi="Garamond" w:cs="Arial"/>
              </w:rPr>
              <w:t>Social Welfare</w:t>
            </w:r>
          </w:p>
        </w:tc>
        <w:tc>
          <w:tcPr>
            <w:tcW w:w="2582" w:type="dxa"/>
            <w:vAlign w:val="center"/>
          </w:tcPr>
          <w:p w:rsidR="00981716" w:rsidRDefault="00981716" w:rsidP="00D90757">
            <w:pPr>
              <w:rPr>
                <w:rFonts w:ascii="Garamond" w:hAnsi="Garamond" w:cs="Arial"/>
              </w:rPr>
            </w:pPr>
            <w:r>
              <w:rPr>
                <w:rFonts w:ascii="Garamond" w:hAnsi="Garamond" w:cs="Arial"/>
              </w:rPr>
              <w:t>Reagan, Daniel P. Moynihan</w:t>
            </w:r>
          </w:p>
        </w:tc>
        <w:tc>
          <w:tcPr>
            <w:tcW w:w="1492" w:type="dxa"/>
            <w:vAlign w:val="center"/>
          </w:tcPr>
          <w:p w:rsidR="00981716" w:rsidRDefault="00981716" w:rsidP="00D90757">
            <w:pPr>
              <w:rPr>
                <w:rFonts w:ascii="Garamond" w:hAnsi="Garamond" w:cs="Arial"/>
              </w:rPr>
            </w:pPr>
            <w:r>
              <w:rPr>
                <w:rFonts w:ascii="Garamond" w:hAnsi="Garamond" w:cs="Arial"/>
              </w:rPr>
              <w:t>Members of Congress</w:t>
            </w:r>
          </w:p>
        </w:tc>
        <w:tc>
          <w:tcPr>
            <w:tcW w:w="809" w:type="dxa"/>
            <w:vAlign w:val="center"/>
          </w:tcPr>
          <w:p w:rsidR="00981716" w:rsidRDefault="00981716" w:rsidP="00D90757">
            <w:pPr>
              <w:jc w:val="center"/>
              <w:rPr>
                <w:rFonts w:ascii="Garamond" w:hAnsi="Garamond" w:cs="Arial"/>
              </w:rPr>
            </w:pPr>
            <w:r>
              <w:rPr>
                <w:rFonts w:ascii="Garamond" w:hAnsi="Garamond" w:cs="Arial"/>
              </w:rPr>
              <w:t>26</w:t>
            </w:r>
          </w:p>
        </w:tc>
        <w:tc>
          <w:tcPr>
            <w:tcW w:w="810" w:type="dxa"/>
            <w:vAlign w:val="center"/>
          </w:tcPr>
          <w:p w:rsidR="00981716" w:rsidRDefault="00981716" w:rsidP="00D90757">
            <w:pPr>
              <w:jc w:val="center"/>
              <w:rPr>
                <w:rFonts w:ascii="Garamond" w:hAnsi="Garamond" w:cs="Arial"/>
              </w:rPr>
            </w:pPr>
            <w:r>
              <w:rPr>
                <w:rFonts w:ascii="Garamond" w:hAnsi="Garamond" w:cs="Arial"/>
              </w:rPr>
              <w:t>9.8</w:t>
            </w:r>
          </w:p>
        </w:tc>
        <w:tc>
          <w:tcPr>
            <w:tcW w:w="810" w:type="dxa"/>
            <w:vAlign w:val="center"/>
          </w:tcPr>
          <w:p w:rsidR="00981716" w:rsidRDefault="00981716" w:rsidP="00D90757">
            <w:pPr>
              <w:jc w:val="center"/>
              <w:rPr>
                <w:rFonts w:ascii="Garamond" w:hAnsi="Garamond" w:cs="Arial"/>
              </w:rPr>
            </w:pPr>
            <w:r>
              <w:rPr>
                <w:rFonts w:ascii="Garamond" w:hAnsi="Garamond" w:cs="Arial"/>
              </w:rPr>
              <w:t>15</w:t>
            </w:r>
          </w:p>
        </w:tc>
        <w:tc>
          <w:tcPr>
            <w:tcW w:w="810" w:type="dxa"/>
            <w:vAlign w:val="center"/>
          </w:tcPr>
          <w:p w:rsidR="00981716" w:rsidRDefault="00981716" w:rsidP="00D90757">
            <w:pPr>
              <w:jc w:val="center"/>
              <w:rPr>
                <w:rFonts w:ascii="Garamond" w:hAnsi="Garamond" w:cs="Arial"/>
              </w:rPr>
            </w:pPr>
            <w:r>
              <w:rPr>
                <w:rFonts w:ascii="Garamond" w:hAnsi="Garamond" w:cs="Arial"/>
              </w:rPr>
              <w:t>8.3</w:t>
            </w:r>
          </w:p>
        </w:tc>
        <w:tc>
          <w:tcPr>
            <w:tcW w:w="810" w:type="dxa"/>
            <w:vAlign w:val="center"/>
          </w:tcPr>
          <w:p w:rsidR="00981716" w:rsidRDefault="00981716" w:rsidP="00D90757">
            <w:pPr>
              <w:jc w:val="center"/>
              <w:rPr>
                <w:rFonts w:ascii="Garamond" w:hAnsi="Garamond" w:cs="Arial"/>
              </w:rPr>
            </w:pPr>
            <w:r>
              <w:rPr>
                <w:rFonts w:ascii="Garamond" w:hAnsi="Garamond" w:cs="Arial"/>
              </w:rPr>
              <w:t>16</w:t>
            </w:r>
          </w:p>
        </w:tc>
        <w:tc>
          <w:tcPr>
            <w:tcW w:w="820" w:type="dxa"/>
            <w:vAlign w:val="center"/>
          </w:tcPr>
          <w:p w:rsidR="00981716" w:rsidRDefault="00981716" w:rsidP="00D90757">
            <w:pPr>
              <w:jc w:val="center"/>
              <w:rPr>
                <w:rFonts w:ascii="Garamond" w:hAnsi="Garamond" w:cs="Arial"/>
              </w:rPr>
            </w:pPr>
            <w:r>
              <w:rPr>
                <w:rFonts w:ascii="Garamond" w:hAnsi="Garamond" w:cs="Arial"/>
              </w:rPr>
              <w:t>8.6</w:t>
            </w:r>
          </w:p>
        </w:tc>
      </w:tr>
      <w:tr w:rsidR="005D50B8" w:rsidRPr="00D40976">
        <w:trPr>
          <w:trHeight w:val="576"/>
          <w:jc w:val="center"/>
        </w:trPr>
        <w:tc>
          <w:tcPr>
            <w:tcW w:w="2724" w:type="dxa"/>
            <w:vAlign w:val="center"/>
          </w:tcPr>
          <w:p w:rsidR="005D50B8" w:rsidRDefault="005D50B8" w:rsidP="00D90757">
            <w:pPr>
              <w:rPr>
                <w:rFonts w:ascii="Garamond" w:hAnsi="Garamond" w:cs="Arial"/>
              </w:rPr>
            </w:pPr>
            <w:r>
              <w:rPr>
                <w:rFonts w:ascii="Garamond" w:hAnsi="Garamond" w:cs="Arial"/>
              </w:rPr>
              <w:t>Transportation</w:t>
            </w:r>
          </w:p>
        </w:tc>
        <w:tc>
          <w:tcPr>
            <w:tcW w:w="2582" w:type="dxa"/>
            <w:vAlign w:val="center"/>
          </w:tcPr>
          <w:p w:rsidR="005D50B8" w:rsidRDefault="005D50B8" w:rsidP="00D90757">
            <w:pPr>
              <w:rPr>
                <w:rFonts w:ascii="Garamond" w:hAnsi="Garamond" w:cs="Arial"/>
              </w:rPr>
            </w:pPr>
            <w:r>
              <w:rPr>
                <w:rFonts w:ascii="Garamond" w:hAnsi="Garamond" w:cs="Arial"/>
              </w:rPr>
              <w:t>Gerald Ford, Ted Kennedy</w:t>
            </w:r>
          </w:p>
        </w:tc>
        <w:tc>
          <w:tcPr>
            <w:tcW w:w="1492" w:type="dxa"/>
            <w:vAlign w:val="center"/>
          </w:tcPr>
          <w:p w:rsidR="005D50B8" w:rsidRDefault="005D50B8" w:rsidP="00D90757">
            <w:pPr>
              <w:rPr>
                <w:rFonts w:ascii="Garamond" w:hAnsi="Garamond" w:cs="Arial"/>
              </w:rPr>
            </w:pPr>
            <w:r>
              <w:rPr>
                <w:rFonts w:ascii="Garamond" w:hAnsi="Garamond" w:cs="Arial"/>
              </w:rPr>
              <w:t>Mixed</w:t>
            </w:r>
          </w:p>
        </w:tc>
        <w:tc>
          <w:tcPr>
            <w:tcW w:w="809" w:type="dxa"/>
            <w:vAlign w:val="center"/>
          </w:tcPr>
          <w:p w:rsidR="005D50B8" w:rsidRDefault="005D50B8" w:rsidP="00D90757">
            <w:pPr>
              <w:jc w:val="center"/>
              <w:rPr>
                <w:rFonts w:ascii="Garamond" w:hAnsi="Garamond" w:cs="Arial"/>
              </w:rPr>
            </w:pPr>
            <w:r>
              <w:rPr>
                <w:rFonts w:ascii="Garamond" w:hAnsi="Garamond" w:cs="Arial"/>
              </w:rPr>
              <w:t>17</w:t>
            </w:r>
          </w:p>
        </w:tc>
        <w:tc>
          <w:tcPr>
            <w:tcW w:w="810" w:type="dxa"/>
            <w:vAlign w:val="center"/>
          </w:tcPr>
          <w:p w:rsidR="005D50B8" w:rsidRDefault="005D50B8" w:rsidP="00D90757">
            <w:pPr>
              <w:jc w:val="center"/>
              <w:rPr>
                <w:rFonts w:ascii="Garamond" w:hAnsi="Garamond" w:cs="Arial"/>
              </w:rPr>
            </w:pPr>
            <w:r>
              <w:rPr>
                <w:rFonts w:ascii="Garamond" w:hAnsi="Garamond" w:cs="Arial"/>
              </w:rPr>
              <w:t>15.8</w:t>
            </w:r>
          </w:p>
        </w:tc>
        <w:tc>
          <w:tcPr>
            <w:tcW w:w="810" w:type="dxa"/>
            <w:vAlign w:val="center"/>
          </w:tcPr>
          <w:p w:rsidR="005D50B8" w:rsidRDefault="005D50B8" w:rsidP="00D90757">
            <w:pPr>
              <w:jc w:val="center"/>
              <w:rPr>
                <w:rFonts w:ascii="Garamond" w:hAnsi="Garamond" w:cs="Arial"/>
              </w:rPr>
            </w:pPr>
            <w:r>
              <w:rPr>
                <w:rFonts w:ascii="Garamond" w:hAnsi="Garamond" w:cs="Arial"/>
              </w:rPr>
              <w:t>27</w:t>
            </w:r>
          </w:p>
        </w:tc>
        <w:tc>
          <w:tcPr>
            <w:tcW w:w="810" w:type="dxa"/>
            <w:vAlign w:val="center"/>
          </w:tcPr>
          <w:p w:rsidR="005D50B8" w:rsidRDefault="005D50B8" w:rsidP="00D90757">
            <w:pPr>
              <w:jc w:val="center"/>
              <w:rPr>
                <w:rFonts w:ascii="Garamond" w:hAnsi="Garamond" w:cs="Arial"/>
              </w:rPr>
            </w:pPr>
            <w:r>
              <w:rPr>
                <w:rFonts w:ascii="Garamond" w:hAnsi="Garamond" w:cs="Arial"/>
              </w:rPr>
              <w:t>16.9</w:t>
            </w:r>
          </w:p>
        </w:tc>
        <w:tc>
          <w:tcPr>
            <w:tcW w:w="810" w:type="dxa"/>
            <w:vAlign w:val="center"/>
          </w:tcPr>
          <w:p w:rsidR="005D50B8" w:rsidRDefault="005D50B8" w:rsidP="00D90757">
            <w:pPr>
              <w:jc w:val="center"/>
              <w:rPr>
                <w:rFonts w:ascii="Garamond" w:hAnsi="Garamond" w:cs="Arial"/>
              </w:rPr>
            </w:pPr>
            <w:r>
              <w:rPr>
                <w:rFonts w:ascii="Garamond" w:hAnsi="Garamond" w:cs="Arial"/>
              </w:rPr>
              <w:t>26</w:t>
            </w:r>
          </w:p>
        </w:tc>
        <w:tc>
          <w:tcPr>
            <w:tcW w:w="820" w:type="dxa"/>
            <w:vAlign w:val="center"/>
          </w:tcPr>
          <w:p w:rsidR="005D50B8" w:rsidRDefault="005D50B8" w:rsidP="00D90757">
            <w:pPr>
              <w:jc w:val="center"/>
              <w:rPr>
                <w:rFonts w:ascii="Garamond" w:hAnsi="Garamond" w:cs="Arial"/>
              </w:rPr>
            </w:pPr>
            <w:r>
              <w:rPr>
                <w:rFonts w:ascii="Garamond" w:hAnsi="Garamond" w:cs="Arial"/>
              </w:rPr>
              <w:t>19.2</w:t>
            </w:r>
          </w:p>
        </w:tc>
      </w:tr>
    </w:tbl>
    <w:p w:rsidR="00E506FD" w:rsidRDefault="00E506FD" w:rsidP="00E506FD">
      <w:pPr>
        <w:ind w:left="630" w:right="630"/>
        <w:rPr>
          <w:rFonts w:ascii="Garamond" w:hAnsi="Garamond"/>
          <w:i/>
        </w:rPr>
      </w:pPr>
      <w:r>
        <w:rPr>
          <w:rFonts w:ascii="Garamond" w:hAnsi="Garamond"/>
          <w:i/>
        </w:rPr>
        <w:t xml:space="preserve">The table reports characteristics of the actors credited with policy enactments in each issue area. </w:t>
      </w:r>
    </w:p>
    <w:p w:rsidR="00B65758" w:rsidRDefault="00981716" w:rsidP="00B65758">
      <w:pPr>
        <w:widowControl w:val="0"/>
        <w:autoSpaceDE w:val="0"/>
        <w:autoSpaceDN w:val="0"/>
        <w:adjustRightInd w:val="0"/>
        <w:ind w:right="-90"/>
        <w:jc w:val="center"/>
        <w:rPr>
          <w:rFonts w:ascii="Garamond" w:hAnsi="Garamond"/>
          <w:u w:val="single"/>
        </w:rPr>
      </w:pPr>
      <w:r>
        <w:rPr>
          <w:rFonts w:ascii="Garamond" w:hAnsi="Garamond"/>
          <w:u w:val="single"/>
        </w:rPr>
        <w:br w:type="page"/>
      </w:r>
      <w:r w:rsidR="004578D3">
        <w:rPr>
          <w:rFonts w:ascii="Garamond" w:hAnsi="Garamond"/>
          <w:u w:val="single"/>
        </w:rPr>
        <w:t>Table 3</w:t>
      </w:r>
      <w:r w:rsidR="00B65AC8">
        <w:rPr>
          <w:rFonts w:ascii="Garamond" w:hAnsi="Garamond"/>
          <w:u w:val="single"/>
        </w:rPr>
        <w:t xml:space="preserve">: </w:t>
      </w:r>
      <w:r w:rsidR="002C593F">
        <w:rPr>
          <w:rFonts w:ascii="Garamond" w:hAnsi="Garamond"/>
          <w:u w:val="single"/>
        </w:rPr>
        <w:t xml:space="preserve">Issue Area </w:t>
      </w:r>
      <w:r>
        <w:rPr>
          <w:rFonts w:ascii="Garamond" w:hAnsi="Garamond"/>
          <w:u w:val="single"/>
        </w:rPr>
        <w:t xml:space="preserve">Governing </w:t>
      </w:r>
      <w:r w:rsidR="002C593F">
        <w:rPr>
          <w:rFonts w:ascii="Garamond" w:hAnsi="Garamond"/>
          <w:u w:val="single"/>
        </w:rPr>
        <w:t>Network</w:t>
      </w:r>
      <w:r w:rsidR="00D40534">
        <w:rPr>
          <w:rFonts w:ascii="Garamond" w:hAnsi="Garamond"/>
          <w:u w:val="single"/>
        </w:rPr>
        <w:t xml:space="preserve"> Structural</w:t>
      </w:r>
      <w:r w:rsidR="002C593F">
        <w:rPr>
          <w:rFonts w:ascii="Garamond" w:hAnsi="Garamond"/>
          <w:u w:val="single"/>
        </w:rPr>
        <w:t xml:space="preserve"> Characteristics</w:t>
      </w:r>
    </w:p>
    <w:p w:rsidR="002C593F" w:rsidRDefault="002C593F" w:rsidP="007667A2">
      <w:pPr>
        <w:widowControl w:val="0"/>
        <w:autoSpaceDE w:val="0"/>
        <w:autoSpaceDN w:val="0"/>
        <w:adjustRightInd w:val="0"/>
        <w:ind w:right="-9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2"/>
        <w:gridCol w:w="915"/>
        <w:gridCol w:w="1004"/>
        <w:gridCol w:w="1028"/>
        <w:gridCol w:w="1004"/>
        <w:gridCol w:w="1654"/>
        <w:gridCol w:w="1427"/>
        <w:gridCol w:w="1427"/>
        <w:gridCol w:w="1427"/>
      </w:tblGrid>
      <w:tr w:rsidR="002C593F" w:rsidRPr="00D40976">
        <w:trPr>
          <w:trHeight w:val="360"/>
          <w:jc w:val="center"/>
        </w:trPr>
        <w:tc>
          <w:tcPr>
            <w:tcW w:w="2742" w:type="dxa"/>
            <w:vMerge w:val="restart"/>
          </w:tcPr>
          <w:p w:rsidR="002C593F" w:rsidRPr="00D40976" w:rsidRDefault="002C593F" w:rsidP="002C593F">
            <w:pPr>
              <w:ind w:left="180"/>
              <w:rPr>
                <w:rFonts w:ascii="Garamond" w:hAnsi="Garamond" w:cs="Arial"/>
                <w:sz w:val="22"/>
                <w:szCs w:val="22"/>
              </w:rPr>
            </w:pPr>
          </w:p>
        </w:tc>
        <w:tc>
          <w:tcPr>
            <w:tcW w:w="1919" w:type="dxa"/>
            <w:gridSpan w:val="2"/>
            <w:vAlign w:val="center"/>
          </w:tcPr>
          <w:p w:rsidR="002C593F" w:rsidRDefault="002C593F" w:rsidP="002C593F">
            <w:pPr>
              <w:jc w:val="center"/>
              <w:rPr>
                <w:rFonts w:ascii="Garamond" w:hAnsi="Garamond" w:cs="Arial"/>
                <w:b/>
              </w:rPr>
            </w:pPr>
          </w:p>
        </w:tc>
        <w:tc>
          <w:tcPr>
            <w:tcW w:w="2032" w:type="dxa"/>
            <w:gridSpan w:val="2"/>
            <w:vAlign w:val="center"/>
          </w:tcPr>
          <w:p w:rsidR="002C593F" w:rsidRDefault="002C593F" w:rsidP="002C593F">
            <w:pPr>
              <w:jc w:val="center"/>
              <w:rPr>
                <w:rFonts w:ascii="Garamond" w:hAnsi="Garamond" w:cs="Arial"/>
                <w:b/>
              </w:rPr>
            </w:pPr>
            <w:r>
              <w:rPr>
                <w:rFonts w:ascii="Garamond" w:hAnsi="Garamond" w:cs="Arial"/>
                <w:b/>
              </w:rPr>
              <w:t>Core-Periphery</w:t>
            </w:r>
          </w:p>
        </w:tc>
        <w:tc>
          <w:tcPr>
            <w:tcW w:w="3081" w:type="dxa"/>
            <w:gridSpan w:val="2"/>
          </w:tcPr>
          <w:p w:rsidR="002C593F" w:rsidRDefault="002C593F" w:rsidP="002C593F">
            <w:pPr>
              <w:jc w:val="center"/>
              <w:rPr>
                <w:rFonts w:ascii="Garamond" w:hAnsi="Garamond" w:cs="Arial"/>
                <w:b/>
              </w:rPr>
            </w:pPr>
          </w:p>
        </w:tc>
        <w:tc>
          <w:tcPr>
            <w:tcW w:w="2854" w:type="dxa"/>
            <w:gridSpan w:val="2"/>
            <w:vAlign w:val="center"/>
          </w:tcPr>
          <w:p w:rsidR="002C593F" w:rsidRDefault="002C593F" w:rsidP="002C593F">
            <w:pPr>
              <w:jc w:val="center"/>
              <w:rPr>
                <w:rFonts w:ascii="Garamond" w:hAnsi="Garamond" w:cs="Arial"/>
                <w:b/>
              </w:rPr>
            </w:pPr>
            <w:r>
              <w:rPr>
                <w:rFonts w:ascii="Garamond" w:hAnsi="Garamond" w:cs="Arial"/>
                <w:b/>
              </w:rPr>
              <w:t>E-I Index</w:t>
            </w:r>
          </w:p>
        </w:tc>
      </w:tr>
      <w:tr w:rsidR="002C593F" w:rsidRPr="00D40976">
        <w:trPr>
          <w:trHeight w:val="360"/>
          <w:jc w:val="center"/>
        </w:trPr>
        <w:tc>
          <w:tcPr>
            <w:tcW w:w="2742" w:type="dxa"/>
            <w:vMerge/>
          </w:tcPr>
          <w:p w:rsidR="002C593F" w:rsidRPr="00D40976" w:rsidRDefault="002C593F" w:rsidP="002C593F">
            <w:pPr>
              <w:ind w:left="180"/>
              <w:rPr>
                <w:rFonts w:ascii="Garamond" w:hAnsi="Garamond" w:cs="Arial"/>
                <w:sz w:val="22"/>
                <w:szCs w:val="22"/>
              </w:rPr>
            </w:pPr>
          </w:p>
        </w:tc>
        <w:tc>
          <w:tcPr>
            <w:tcW w:w="915" w:type="dxa"/>
            <w:vAlign w:val="center"/>
          </w:tcPr>
          <w:p w:rsidR="002C593F" w:rsidRPr="00D40976" w:rsidRDefault="002C593F" w:rsidP="002C593F">
            <w:pPr>
              <w:jc w:val="center"/>
              <w:rPr>
                <w:rFonts w:ascii="Garamond" w:hAnsi="Garamond" w:cs="Arial"/>
                <w:b/>
              </w:rPr>
            </w:pPr>
            <w:r>
              <w:rPr>
                <w:rFonts w:ascii="Garamond" w:hAnsi="Garamond" w:cs="Arial"/>
                <w:b/>
              </w:rPr>
              <w:t>Size</w:t>
            </w:r>
          </w:p>
        </w:tc>
        <w:tc>
          <w:tcPr>
            <w:tcW w:w="1004" w:type="dxa"/>
            <w:vAlign w:val="center"/>
          </w:tcPr>
          <w:p w:rsidR="002C593F" w:rsidRPr="00D40976" w:rsidRDefault="002C593F" w:rsidP="002C593F">
            <w:pPr>
              <w:jc w:val="center"/>
              <w:rPr>
                <w:rFonts w:ascii="Garamond" w:hAnsi="Garamond" w:cs="Arial"/>
                <w:b/>
              </w:rPr>
            </w:pPr>
            <w:r>
              <w:rPr>
                <w:rFonts w:ascii="Garamond" w:hAnsi="Garamond" w:cs="Arial"/>
                <w:b/>
              </w:rPr>
              <w:t>Density</w:t>
            </w:r>
          </w:p>
        </w:tc>
        <w:tc>
          <w:tcPr>
            <w:tcW w:w="1028" w:type="dxa"/>
            <w:vAlign w:val="center"/>
          </w:tcPr>
          <w:p w:rsidR="002C593F" w:rsidRPr="00D40976" w:rsidRDefault="002C593F" w:rsidP="002C593F">
            <w:pPr>
              <w:jc w:val="center"/>
              <w:rPr>
                <w:rFonts w:ascii="Garamond" w:hAnsi="Garamond" w:cs="Arial"/>
                <w:b/>
              </w:rPr>
            </w:pPr>
            <w:r>
              <w:rPr>
                <w:rFonts w:ascii="Garamond" w:hAnsi="Garamond" w:cs="Arial"/>
                <w:b/>
              </w:rPr>
              <w:t>Fitness</w:t>
            </w:r>
          </w:p>
        </w:tc>
        <w:tc>
          <w:tcPr>
            <w:tcW w:w="1004" w:type="dxa"/>
            <w:vAlign w:val="center"/>
          </w:tcPr>
          <w:p w:rsidR="002C593F" w:rsidRDefault="002C593F" w:rsidP="002C593F">
            <w:pPr>
              <w:jc w:val="center"/>
              <w:rPr>
                <w:rFonts w:ascii="Garamond" w:hAnsi="Garamond" w:cs="Arial"/>
                <w:b/>
              </w:rPr>
            </w:pPr>
            <w:r>
              <w:rPr>
                <w:rFonts w:ascii="Garamond" w:hAnsi="Garamond" w:cs="Arial"/>
                <w:b/>
              </w:rPr>
              <w:t>Core Density</w:t>
            </w:r>
          </w:p>
        </w:tc>
        <w:tc>
          <w:tcPr>
            <w:tcW w:w="1654" w:type="dxa"/>
          </w:tcPr>
          <w:p w:rsidR="002C593F" w:rsidRDefault="002C593F" w:rsidP="002C593F">
            <w:pPr>
              <w:jc w:val="center"/>
              <w:rPr>
                <w:rFonts w:ascii="Garamond" w:hAnsi="Garamond" w:cs="Arial"/>
                <w:b/>
              </w:rPr>
            </w:pPr>
            <w:r>
              <w:rPr>
                <w:rFonts w:ascii="Garamond" w:hAnsi="Garamond" w:cs="Arial"/>
                <w:b/>
              </w:rPr>
              <w:t>Degree</w:t>
            </w:r>
          </w:p>
          <w:p w:rsidR="002C593F" w:rsidRDefault="002C593F" w:rsidP="002C593F">
            <w:pPr>
              <w:jc w:val="center"/>
              <w:rPr>
                <w:rFonts w:ascii="Garamond" w:hAnsi="Garamond" w:cs="Arial"/>
                <w:b/>
              </w:rPr>
            </w:pPr>
            <w:r>
              <w:rPr>
                <w:rFonts w:ascii="Garamond" w:hAnsi="Garamond" w:cs="Arial"/>
                <w:b/>
              </w:rPr>
              <w:t>Centralization</w:t>
            </w:r>
          </w:p>
        </w:tc>
        <w:tc>
          <w:tcPr>
            <w:tcW w:w="1427" w:type="dxa"/>
          </w:tcPr>
          <w:p w:rsidR="002C593F" w:rsidRDefault="002C593F" w:rsidP="002C593F">
            <w:pPr>
              <w:jc w:val="center"/>
              <w:rPr>
                <w:rFonts w:ascii="Garamond" w:hAnsi="Garamond" w:cs="Arial"/>
                <w:b/>
              </w:rPr>
            </w:pPr>
            <w:r>
              <w:rPr>
                <w:rFonts w:ascii="Garamond" w:hAnsi="Garamond" w:cs="Arial"/>
                <w:b/>
              </w:rPr>
              <w:t>Clustering Coefficient</w:t>
            </w:r>
          </w:p>
        </w:tc>
        <w:tc>
          <w:tcPr>
            <w:tcW w:w="1427" w:type="dxa"/>
          </w:tcPr>
          <w:p w:rsidR="002C593F" w:rsidRDefault="002C593F" w:rsidP="002C593F">
            <w:pPr>
              <w:jc w:val="center"/>
              <w:rPr>
                <w:rFonts w:ascii="Garamond" w:hAnsi="Garamond" w:cs="Arial"/>
                <w:b/>
              </w:rPr>
            </w:pPr>
            <w:r>
              <w:rPr>
                <w:rFonts w:ascii="Garamond" w:hAnsi="Garamond" w:cs="Arial"/>
                <w:b/>
              </w:rPr>
              <w:t>Congress-Admin.</w:t>
            </w:r>
          </w:p>
        </w:tc>
        <w:tc>
          <w:tcPr>
            <w:tcW w:w="1427" w:type="dxa"/>
          </w:tcPr>
          <w:p w:rsidR="002C593F" w:rsidRDefault="002C593F" w:rsidP="002C593F">
            <w:pPr>
              <w:jc w:val="center"/>
              <w:rPr>
                <w:rFonts w:ascii="Garamond" w:hAnsi="Garamond" w:cs="Arial"/>
                <w:b/>
              </w:rPr>
            </w:pPr>
            <w:r>
              <w:rPr>
                <w:rFonts w:ascii="Garamond" w:hAnsi="Garamond" w:cs="Arial"/>
                <w:b/>
              </w:rPr>
              <w:t>Bipartisan</w:t>
            </w:r>
          </w:p>
        </w:tc>
      </w:tr>
      <w:tr w:rsidR="002C593F" w:rsidRPr="00D40976">
        <w:trPr>
          <w:trHeight w:val="576"/>
          <w:jc w:val="center"/>
        </w:trPr>
        <w:tc>
          <w:tcPr>
            <w:tcW w:w="2742" w:type="dxa"/>
            <w:vAlign w:val="center"/>
          </w:tcPr>
          <w:p w:rsidR="002C593F" w:rsidRPr="00D40976" w:rsidRDefault="002C593F" w:rsidP="002C593F">
            <w:pPr>
              <w:rPr>
                <w:rFonts w:ascii="Garamond" w:hAnsi="Garamond" w:cs="Arial"/>
              </w:rPr>
            </w:pPr>
            <w:r>
              <w:rPr>
                <w:rFonts w:ascii="Garamond" w:hAnsi="Garamond" w:cs="Arial"/>
              </w:rPr>
              <w:t>Civil Rights &amp; Liberties</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210</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.09</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.67</w:t>
            </w:r>
          </w:p>
        </w:tc>
        <w:tc>
          <w:tcPr>
            <w:tcW w:w="1004" w:type="dxa"/>
            <w:vAlign w:val="center"/>
          </w:tcPr>
          <w:p w:rsidR="002C593F" w:rsidRDefault="002C593F" w:rsidP="002C593F">
            <w:pPr>
              <w:jc w:val="center"/>
              <w:rPr>
                <w:rFonts w:ascii="Garamond" w:hAnsi="Garamond" w:cs="Arial"/>
              </w:rPr>
            </w:pPr>
            <w:r>
              <w:rPr>
                <w:rFonts w:ascii="Garamond" w:hAnsi="Garamond" w:cs="Arial"/>
              </w:rPr>
              <w:t>1.08</w:t>
            </w:r>
          </w:p>
        </w:tc>
        <w:tc>
          <w:tcPr>
            <w:tcW w:w="1654" w:type="dxa"/>
            <w:vAlign w:val="center"/>
          </w:tcPr>
          <w:p w:rsidR="002C593F" w:rsidRDefault="002C593F" w:rsidP="002C593F">
            <w:pPr>
              <w:jc w:val="center"/>
              <w:rPr>
                <w:rFonts w:ascii="Garamond" w:hAnsi="Garamond" w:cs="Arial"/>
              </w:rPr>
            </w:pPr>
            <w:r>
              <w:rPr>
                <w:rFonts w:ascii="Garamond" w:hAnsi="Garamond" w:cs="Arial"/>
              </w:rPr>
              <w:t>6.9%</w:t>
            </w:r>
          </w:p>
        </w:tc>
        <w:tc>
          <w:tcPr>
            <w:tcW w:w="1427" w:type="dxa"/>
            <w:vAlign w:val="center"/>
          </w:tcPr>
          <w:p w:rsidR="002C593F" w:rsidRDefault="002C593F" w:rsidP="002C593F">
            <w:pPr>
              <w:jc w:val="center"/>
              <w:rPr>
                <w:rFonts w:ascii="Garamond" w:hAnsi="Garamond" w:cs="Arial"/>
              </w:rPr>
            </w:pPr>
            <w:r>
              <w:rPr>
                <w:rFonts w:ascii="Garamond" w:hAnsi="Garamond" w:cs="Arial"/>
              </w:rPr>
              <w:t>.99</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-0.13</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-0.36</w:t>
            </w:r>
          </w:p>
        </w:tc>
      </w:tr>
      <w:tr w:rsidR="002C593F" w:rsidRPr="00D40976">
        <w:trPr>
          <w:trHeight w:val="576"/>
          <w:jc w:val="center"/>
        </w:trPr>
        <w:tc>
          <w:tcPr>
            <w:tcW w:w="2742" w:type="dxa"/>
            <w:vAlign w:val="center"/>
          </w:tcPr>
          <w:p w:rsidR="002C593F" w:rsidRPr="00D40976" w:rsidRDefault="002C593F" w:rsidP="002C593F">
            <w:pPr>
              <w:rPr>
                <w:rFonts w:ascii="Garamond" w:hAnsi="Garamond" w:cs="Arial"/>
              </w:rPr>
            </w:pPr>
            <w:r>
              <w:rPr>
                <w:rFonts w:ascii="Garamond" w:hAnsi="Garamond" w:cs="Arial"/>
              </w:rPr>
              <w:t>Criminal Justice</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64</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.41</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w:t>
            </w:r>
          </w:p>
        </w:tc>
        <w:tc>
          <w:tcPr>
            <w:tcW w:w="1654" w:type="dxa"/>
            <w:vAlign w:val="center"/>
          </w:tcPr>
          <w:p w:rsidR="002C593F" w:rsidRDefault="002C593F" w:rsidP="002C593F">
            <w:pPr>
              <w:jc w:val="center"/>
              <w:rPr>
                <w:rFonts w:ascii="Garamond" w:hAnsi="Garamond" w:cs="Arial"/>
              </w:rPr>
            </w:pPr>
            <w:r>
              <w:rPr>
                <w:rFonts w:ascii="Garamond" w:hAnsi="Garamond" w:cs="Arial"/>
              </w:rPr>
              <w:t>10.7%</w:t>
            </w:r>
          </w:p>
        </w:tc>
        <w:tc>
          <w:tcPr>
            <w:tcW w:w="1427" w:type="dxa"/>
            <w:vAlign w:val="center"/>
          </w:tcPr>
          <w:p w:rsidR="002C593F" w:rsidRDefault="002C593F" w:rsidP="002C593F">
            <w:pPr>
              <w:jc w:val="center"/>
              <w:rPr>
                <w:rFonts w:ascii="Garamond" w:hAnsi="Garamond" w:cs="Arial"/>
              </w:rPr>
            </w:pPr>
            <w:r>
              <w:rPr>
                <w:rFonts w:ascii="Garamond" w:hAnsi="Garamond" w:cs="Arial"/>
              </w:rPr>
              <w:t>1.02</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-0.39</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-0.37</w:t>
            </w:r>
          </w:p>
        </w:tc>
      </w:tr>
      <w:tr w:rsidR="002C593F" w:rsidRPr="00D40976">
        <w:trPr>
          <w:trHeight w:val="576"/>
          <w:jc w:val="center"/>
        </w:trPr>
        <w:tc>
          <w:tcPr>
            <w:tcW w:w="2742" w:type="dxa"/>
            <w:vAlign w:val="center"/>
          </w:tcPr>
          <w:p w:rsidR="002C593F" w:rsidRPr="00D40976" w:rsidRDefault="002C593F" w:rsidP="002C593F">
            <w:pPr>
              <w:rPr>
                <w:rFonts w:ascii="Garamond" w:hAnsi="Garamond" w:cs="Arial"/>
              </w:rPr>
            </w:pPr>
            <w:r>
              <w:rPr>
                <w:rFonts w:ascii="Garamond" w:hAnsi="Garamond" w:cs="Arial"/>
              </w:rPr>
              <w:t>Education</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170</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.48</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.64</w:t>
            </w:r>
          </w:p>
        </w:tc>
        <w:tc>
          <w:tcPr>
            <w:tcW w:w="1654" w:type="dxa"/>
            <w:vAlign w:val="center"/>
          </w:tcPr>
          <w:p w:rsidR="002C593F" w:rsidRDefault="002C593F" w:rsidP="002C593F">
            <w:pPr>
              <w:jc w:val="center"/>
              <w:rPr>
                <w:rFonts w:ascii="Garamond" w:hAnsi="Garamond" w:cs="Arial"/>
              </w:rPr>
            </w:pPr>
            <w:r>
              <w:rPr>
                <w:rFonts w:ascii="Garamond" w:hAnsi="Garamond" w:cs="Arial"/>
              </w:rPr>
              <w:t>9.8%</w:t>
            </w:r>
          </w:p>
        </w:tc>
        <w:tc>
          <w:tcPr>
            <w:tcW w:w="1427" w:type="dxa"/>
            <w:vAlign w:val="center"/>
          </w:tcPr>
          <w:p w:rsidR="002C593F" w:rsidRDefault="002C593F" w:rsidP="002C593F">
            <w:pPr>
              <w:jc w:val="center"/>
              <w:rPr>
                <w:rFonts w:ascii="Garamond" w:hAnsi="Garamond" w:cs="Arial"/>
              </w:rPr>
            </w:pPr>
            <w:r>
              <w:rPr>
                <w:rFonts w:ascii="Garamond" w:hAnsi="Garamond" w:cs="Arial"/>
              </w:rPr>
              <w:t>.97</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-0.17</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-0.12</w:t>
            </w:r>
          </w:p>
        </w:tc>
      </w:tr>
      <w:tr w:rsidR="002C593F" w:rsidRPr="00D40976">
        <w:trPr>
          <w:trHeight w:val="576"/>
          <w:jc w:val="center"/>
        </w:trPr>
        <w:tc>
          <w:tcPr>
            <w:tcW w:w="2742" w:type="dxa"/>
            <w:vAlign w:val="center"/>
          </w:tcPr>
          <w:p w:rsidR="002C593F" w:rsidRPr="00D40976" w:rsidRDefault="002C593F" w:rsidP="002C593F">
            <w:pPr>
              <w:rPr>
                <w:rFonts w:ascii="Garamond" w:hAnsi="Garamond" w:cs="Arial"/>
              </w:rPr>
            </w:pPr>
            <w:r>
              <w:rPr>
                <w:rFonts w:ascii="Garamond" w:hAnsi="Garamond" w:cs="Arial"/>
              </w:rPr>
              <w:t>Energy</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33</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.13</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.59</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w:t>
            </w:r>
          </w:p>
        </w:tc>
        <w:tc>
          <w:tcPr>
            <w:tcW w:w="1654" w:type="dxa"/>
            <w:vAlign w:val="center"/>
          </w:tcPr>
          <w:p w:rsidR="002C593F" w:rsidRDefault="002C593F" w:rsidP="002C593F">
            <w:pPr>
              <w:jc w:val="center"/>
              <w:rPr>
                <w:rFonts w:ascii="Garamond" w:hAnsi="Garamond" w:cs="Arial"/>
              </w:rPr>
            </w:pPr>
            <w:r>
              <w:rPr>
                <w:rFonts w:ascii="Garamond" w:hAnsi="Garamond" w:cs="Arial"/>
              </w:rPr>
              <w:t>9.3%</w:t>
            </w:r>
          </w:p>
        </w:tc>
        <w:tc>
          <w:tcPr>
            <w:tcW w:w="1427" w:type="dxa"/>
            <w:vAlign w:val="center"/>
          </w:tcPr>
          <w:p w:rsidR="002C593F" w:rsidRDefault="002C593F" w:rsidP="002C593F">
            <w:pPr>
              <w:jc w:val="center"/>
              <w:rPr>
                <w:rFonts w:ascii="Garamond" w:hAnsi="Garamond" w:cs="Arial"/>
              </w:rPr>
            </w:pPr>
            <w:r>
              <w:rPr>
                <w:rFonts w:ascii="Garamond" w:hAnsi="Garamond" w:cs="Arial"/>
              </w:rPr>
              <w:t>1.02</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-0.43</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-0.02</w:t>
            </w:r>
          </w:p>
        </w:tc>
      </w:tr>
      <w:tr w:rsidR="002C593F" w:rsidRPr="00D40976">
        <w:trPr>
          <w:trHeight w:val="576"/>
          <w:jc w:val="center"/>
        </w:trPr>
        <w:tc>
          <w:tcPr>
            <w:tcW w:w="2742" w:type="dxa"/>
            <w:vAlign w:val="center"/>
          </w:tcPr>
          <w:p w:rsidR="002C593F" w:rsidRPr="00D40976" w:rsidRDefault="002C593F" w:rsidP="002C593F">
            <w:pPr>
              <w:rPr>
                <w:rFonts w:ascii="Garamond" w:hAnsi="Garamond" w:cs="Arial"/>
              </w:rPr>
            </w:pPr>
            <w:r>
              <w:rPr>
                <w:rFonts w:ascii="Garamond" w:hAnsi="Garamond" w:cs="Arial"/>
              </w:rPr>
              <w:t>Environment</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98</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.14</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.54</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1.52</w:t>
            </w:r>
          </w:p>
        </w:tc>
        <w:tc>
          <w:tcPr>
            <w:tcW w:w="1654" w:type="dxa"/>
            <w:vAlign w:val="center"/>
          </w:tcPr>
          <w:p w:rsidR="002C593F" w:rsidRDefault="002C593F" w:rsidP="002C593F">
            <w:pPr>
              <w:jc w:val="center"/>
              <w:rPr>
                <w:rFonts w:ascii="Garamond" w:hAnsi="Garamond" w:cs="Arial"/>
              </w:rPr>
            </w:pPr>
            <w:r>
              <w:rPr>
                <w:rFonts w:ascii="Garamond" w:hAnsi="Garamond" w:cs="Arial"/>
              </w:rPr>
              <w:t>9.4%</w:t>
            </w:r>
          </w:p>
        </w:tc>
        <w:tc>
          <w:tcPr>
            <w:tcW w:w="1427" w:type="dxa"/>
            <w:vAlign w:val="center"/>
          </w:tcPr>
          <w:p w:rsidR="002C593F" w:rsidRDefault="002C593F" w:rsidP="002C593F">
            <w:pPr>
              <w:jc w:val="center"/>
              <w:rPr>
                <w:rFonts w:ascii="Garamond" w:hAnsi="Garamond" w:cs="Arial"/>
              </w:rPr>
            </w:pPr>
            <w:r>
              <w:rPr>
                <w:rFonts w:ascii="Garamond" w:hAnsi="Garamond" w:cs="Arial"/>
              </w:rPr>
              <w:t>1.14</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-0.24</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-0.25</w:t>
            </w:r>
          </w:p>
        </w:tc>
      </w:tr>
      <w:tr w:rsidR="002C593F" w:rsidRPr="00D40976">
        <w:trPr>
          <w:trHeight w:val="576"/>
          <w:jc w:val="center"/>
        </w:trPr>
        <w:tc>
          <w:tcPr>
            <w:tcW w:w="2742" w:type="dxa"/>
            <w:vAlign w:val="center"/>
          </w:tcPr>
          <w:p w:rsidR="002C593F" w:rsidRDefault="002C593F" w:rsidP="002C593F">
            <w:pPr>
              <w:rPr>
                <w:rFonts w:ascii="Garamond" w:hAnsi="Garamond" w:cs="Arial"/>
              </w:rPr>
            </w:pPr>
            <w:r>
              <w:rPr>
                <w:rFonts w:ascii="Garamond" w:hAnsi="Garamond" w:cs="Arial"/>
              </w:rPr>
              <w:t>Health</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125</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.08</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.01</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.08</w:t>
            </w:r>
          </w:p>
        </w:tc>
        <w:tc>
          <w:tcPr>
            <w:tcW w:w="1654" w:type="dxa"/>
            <w:vAlign w:val="center"/>
          </w:tcPr>
          <w:p w:rsidR="002C593F" w:rsidRDefault="002C593F" w:rsidP="002C593F">
            <w:pPr>
              <w:jc w:val="center"/>
              <w:rPr>
                <w:rFonts w:ascii="Garamond" w:hAnsi="Garamond" w:cs="Arial"/>
              </w:rPr>
            </w:pPr>
            <w:r>
              <w:rPr>
                <w:rFonts w:ascii="Garamond" w:hAnsi="Garamond" w:cs="Arial"/>
              </w:rPr>
              <w:t>7.4%</w:t>
            </w:r>
          </w:p>
        </w:tc>
        <w:tc>
          <w:tcPr>
            <w:tcW w:w="1427" w:type="dxa"/>
            <w:vAlign w:val="center"/>
          </w:tcPr>
          <w:p w:rsidR="002C593F" w:rsidRDefault="002C593F" w:rsidP="002C593F">
            <w:pPr>
              <w:jc w:val="center"/>
              <w:rPr>
                <w:rFonts w:ascii="Garamond" w:hAnsi="Garamond" w:cs="Arial"/>
              </w:rPr>
            </w:pPr>
            <w:r>
              <w:rPr>
                <w:rFonts w:ascii="Garamond" w:hAnsi="Garamond" w:cs="Arial"/>
              </w:rPr>
              <w:t>1</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0.05</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-0.29</w:t>
            </w:r>
          </w:p>
        </w:tc>
      </w:tr>
      <w:tr w:rsidR="002C593F" w:rsidRPr="00D40976">
        <w:trPr>
          <w:trHeight w:val="576"/>
          <w:jc w:val="center"/>
        </w:trPr>
        <w:tc>
          <w:tcPr>
            <w:tcW w:w="2742" w:type="dxa"/>
            <w:vAlign w:val="center"/>
          </w:tcPr>
          <w:p w:rsidR="002C593F" w:rsidRDefault="002C593F" w:rsidP="002C593F">
            <w:pPr>
              <w:rPr>
                <w:rFonts w:ascii="Garamond" w:hAnsi="Garamond" w:cs="Arial"/>
              </w:rPr>
            </w:pPr>
            <w:r>
              <w:rPr>
                <w:rFonts w:ascii="Garamond" w:hAnsi="Garamond" w:cs="Arial"/>
              </w:rPr>
              <w:t>Housing &amp; Development</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119</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.48</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.87</w:t>
            </w:r>
          </w:p>
        </w:tc>
        <w:tc>
          <w:tcPr>
            <w:tcW w:w="1654" w:type="dxa"/>
            <w:vAlign w:val="center"/>
          </w:tcPr>
          <w:p w:rsidR="002C593F" w:rsidRDefault="002C593F" w:rsidP="002C593F">
            <w:pPr>
              <w:jc w:val="center"/>
              <w:rPr>
                <w:rFonts w:ascii="Garamond" w:hAnsi="Garamond" w:cs="Arial"/>
              </w:rPr>
            </w:pPr>
            <w:r>
              <w:rPr>
                <w:rFonts w:ascii="Garamond" w:hAnsi="Garamond" w:cs="Arial"/>
              </w:rPr>
              <w:t>15.5%</w:t>
            </w:r>
          </w:p>
        </w:tc>
        <w:tc>
          <w:tcPr>
            <w:tcW w:w="1427" w:type="dxa"/>
            <w:vAlign w:val="center"/>
          </w:tcPr>
          <w:p w:rsidR="002C593F" w:rsidRDefault="002C593F" w:rsidP="002C593F">
            <w:pPr>
              <w:jc w:val="center"/>
              <w:rPr>
                <w:rFonts w:ascii="Garamond" w:hAnsi="Garamond" w:cs="Arial"/>
              </w:rPr>
            </w:pPr>
            <w:r>
              <w:rPr>
                <w:rFonts w:ascii="Garamond" w:hAnsi="Garamond" w:cs="Arial"/>
              </w:rPr>
              <w:t>1</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-0.35</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-0.06</w:t>
            </w:r>
          </w:p>
        </w:tc>
      </w:tr>
      <w:tr w:rsidR="002C593F" w:rsidRPr="00D40976">
        <w:trPr>
          <w:trHeight w:val="576"/>
          <w:jc w:val="center"/>
        </w:trPr>
        <w:tc>
          <w:tcPr>
            <w:tcW w:w="2742" w:type="dxa"/>
            <w:vAlign w:val="center"/>
          </w:tcPr>
          <w:p w:rsidR="002C593F" w:rsidRDefault="002C593F" w:rsidP="002C593F">
            <w:pPr>
              <w:rPr>
                <w:rFonts w:ascii="Garamond" w:hAnsi="Garamond" w:cs="Arial"/>
              </w:rPr>
            </w:pPr>
            <w:r>
              <w:rPr>
                <w:rFonts w:ascii="Garamond" w:hAnsi="Garamond" w:cs="Arial"/>
              </w:rPr>
              <w:t>Labor &amp; Immigration</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191</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.09</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.51</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.74</w:t>
            </w:r>
          </w:p>
        </w:tc>
        <w:tc>
          <w:tcPr>
            <w:tcW w:w="1654" w:type="dxa"/>
            <w:vAlign w:val="center"/>
          </w:tcPr>
          <w:p w:rsidR="002C593F" w:rsidRDefault="002C593F" w:rsidP="002C593F">
            <w:pPr>
              <w:jc w:val="center"/>
              <w:rPr>
                <w:rFonts w:ascii="Garamond" w:hAnsi="Garamond" w:cs="Arial"/>
              </w:rPr>
            </w:pPr>
            <w:r>
              <w:rPr>
                <w:rFonts w:ascii="Garamond" w:hAnsi="Garamond" w:cs="Arial"/>
              </w:rPr>
              <w:t>14.9%</w:t>
            </w:r>
          </w:p>
        </w:tc>
        <w:tc>
          <w:tcPr>
            <w:tcW w:w="1427" w:type="dxa"/>
            <w:vAlign w:val="center"/>
          </w:tcPr>
          <w:p w:rsidR="002C593F" w:rsidRDefault="002C593F" w:rsidP="002C593F">
            <w:pPr>
              <w:jc w:val="center"/>
              <w:rPr>
                <w:rFonts w:ascii="Garamond" w:hAnsi="Garamond" w:cs="Arial"/>
              </w:rPr>
            </w:pPr>
            <w:r>
              <w:rPr>
                <w:rFonts w:ascii="Garamond" w:hAnsi="Garamond" w:cs="Arial"/>
              </w:rPr>
              <w:t>1.13</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-0.24</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-0.10</w:t>
            </w:r>
          </w:p>
        </w:tc>
      </w:tr>
      <w:tr w:rsidR="002C593F" w:rsidRPr="00D40976">
        <w:trPr>
          <w:trHeight w:val="576"/>
          <w:jc w:val="center"/>
        </w:trPr>
        <w:tc>
          <w:tcPr>
            <w:tcW w:w="2742" w:type="dxa"/>
            <w:vAlign w:val="center"/>
          </w:tcPr>
          <w:p w:rsidR="002C593F" w:rsidRDefault="002C593F" w:rsidP="002C593F">
            <w:pPr>
              <w:rPr>
                <w:rFonts w:ascii="Garamond" w:hAnsi="Garamond" w:cs="Arial"/>
              </w:rPr>
            </w:pPr>
            <w:r>
              <w:rPr>
                <w:rFonts w:ascii="Garamond" w:hAnsi="Garamond" w:cs="Arial"/>
              </w:rPr>
              <w:t>Macroeconomics</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63</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.17</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.56</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.83</w:t>
            </w:r>
          </w:p>
        </w:tc>
        <w:tc>
          <w:tcPr>
            <w:tcW w:w="1654" w:type="dxa"/>
            <w:vAlign w:val="center"/>
          </w:tcPr>
          <w:p w:rsidR="002C593F" w:rsidRDefault="002C593F" w:rsidP="002C593F">
            <w:pPr>
              <w:jc w:val="center"/>
              <w:rPr>
                <w:rFonts w:ascii="Garamond" w:hAnsi="Garamond" w:cs="Arial"/>
              </w:rPr>
            </w:pPr>
            <w:r>
              <w:rPr>
                <w:rFonts w:ascii="Garamond" w:hAnsi="Garamond" w:cs="Arial"/>
              </w:rPr>
              <w:t>17.6%</w:t>
            </w:r>
          </w:p>
        </w:tc>
        <w:tc>
          <w:tcPr>
            <w:tcW w:w="1427" w:type="dxa"/>
            <w:vAlign w:val="center"/>
          </w:tcPr>
          <w:p w:rsidR="002C593F" w:rsidRDefault="002C593F" w:rsidP="002C593F">
            <w:pPr>
              <w:jc w:val="center"/>
              <w:rPr>
                <w:rFonts w:ascii="Garamond" w:hAnsi="Garamond" w:cs="Arial"/>
              </w:rPr>
            </w:pPr>
            <w:r>
              <w:rPr>
                <w:rFonts w:ascii="Garamond" w:hAnsi="Garamond" w:cs="Arial"/>
              </w:rPr>
              <w:t>.98</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-0.02</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-0.01</w:t>
            </w:r>
          </w:p>
        </w:tc>
      </w:tr>
      <w:tr w:rsidR="002C593F" w:rsidRPr="00D40976">
        <w:trPr>
          <w:trHeight w:val="576"/>
          <w:jc w:val="center"/>
        </w:trPr>
        <w:tc>
          <w:tcPr>
            <w:tcW w:w="2742" w:type="dxa"/>
            <w:vAlign w:val="center"/>
          </w:tcPr>
          <w:p w:rsidR="002C593F" w:rsidRDefault="002C593F" w:rsidP="002C593F">
            <w:pPr>
              <w:rPr>
                <w:rFonts w:ascii="Garamond" w:hAnsi="Garamond" w:cs="Arial"/>
              </w:rPr>
            </w:pPr>
            <w:r>
              <w:rPr>
                <w:rFonts w:ascii="Garamond" w:hAnsi="Garamond" w:cs="Arial"/>
              </w:rPr>
              <w:t>Science &amp; Technology</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70</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.06</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.25</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.26</w:t>
            </w:r>
          </w:p>
        </w:tc>
        <w:tc>
          <w:tcPr>
            <w:tcW w:w="1654" w:type="dxa"/>
            <w:vAlign w:val="center"/>
          </w:tcPr>
          <w:p w:rsidR="002C593F" w:rsidRDefault="002C593F" w:rsidP="002C593F">
            <w:pPr>
              <w:jc w:val="center"/>
              <w:rPr>
                <w:rFonts w:ascii="Garamond" w:hAnsi="Garamond" w:cs="Arial"/>
              </w:rPr>
            </w:pPr>
            <w:r>
              <w:rPr>
                <w:rFonts w:ascii="Garamond" w:hAnsi="Garamond" w:cs="Arial"/>
              </w:rPr>
              <w:t>3.6%</w:t>
            </w:r>
          </w:p>
        </w:tc>
        <w:tc>
          <w:tcPr>
            <w:tcW w:w="1427" w:type="dxa"/>
            <w:vAlign w:val="center"/>
          </w:tcPr>
          <w:p w:rsidR="002C593F" w:rsidRDefault="002C593F" w:rsidP="002C593F">
            <w:pPr>
              <w:jc w:val="center"/>
              <w:rPr>
                <w:rFonts w:ascii="Garamond" w:hAnsi="Garamond" w:cs="Arial"/>
              </w:rPr>
            </w:pPr>
            <w:r>
              <w:rPr>
                <w:rFonts w:ascii="Garamond" w:hAnsi="Garamond" w:cs="Arial"/>
              </w:rPr>
              <w:t>1</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-0.11</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-0.38</w:t>
            </w:r>
          </w:p>
        </w:tc>
      </w:tr>
      <w:tr w:rsidR="002C593F" w:rsidRPr="00D40976">
        <w:trPr>
          <w:trHeight w:val="576"/>
          <w:jc w:val="center"/>
        </w:trPr>
        <w:tc>
          <w:tcPr>
            <w:tcW w:w="2742" w:type="dxa"/>
            <w:vAlign w:val="center"/>
          </w:tcPr>
          <w:p w:rsidR="002C593F" w:rsidRDefault="002C593F" w:rsidP="002C593F">
            <w:pPr>
              <w:rPr>
                <w:rFonts w:ascii="Garamond" w:hAnsi="Garamond" w:cs="Arial"/>
              </w:rPr>
            </w:pPr>
            <w:r>
              <w:rPr>
                <w:rFonts w:ascii="Garamond" w:hAnsi="Garamond" w:cs="Arial"/>
              </w:rPr>
              <w:t>Social Welfare</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90</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.11</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.54</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1.11</w:t>
            </w:r>
          </w:p>
        </w:tc>
        <w:tc>
          <w:tcPr>
            <w:tcW w:w="1654" w:type="dxa"/>
            <w:vAlign w:val="center"/>
          </w:tcPr>
          <w:p w:rsidR="002C593F" w:rsidRDefault="002C593F" w:rsidP="002C593F">
            <w:pPr>
              <w:jc w:val="center"/>
              <w:rPr>
                <w:rFonts w:ascii="Garamond" w:hAnsi="Garamond" w:cs="Arial"/>
              </w:rPr>
            </w:pPr>
            <w:r>
              <w:rPr>
                <w:rFonts w:ascii="Garamond" w:hAnsi="Garamond" w:cs="Arial"/>
              </w:rPr>
              <w:t>6.8%</w:t>
            </w:r>
          </w:p>
        </w:tc>
        <w:tc>
          <w:tcPr>
            <w:tcW w:w="1427" w:type="dxa"/>
            <w:vAlign w:val="center"/>
          </w:tcPr>
          <w:p w:rsidR="002C593F" w:rsidRDefault="002C593F" w:rsidP="002C593F">
            <w:pPr>
              <w:jc w:val="center"/>
              <w:rPr>
                <w:rFonts w:ascii="Garamond" w:hAnsi="Garamond" w:cs="Arial"/>
              </w:rPr>
            </w:pPr>
            <w:r>
              <w:rPr>
                <w:rFonts w:ascii="Garamond" w:hAnsi="Garamond" w:cs="Arial"/>
              </w:rPr>
              <w:t>1</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-0.07</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0.03</w:t>
            </w:r>
          </w:p>
        </w:tc>
      </w:tr>
      <w:tr w:rsidR="002C593F" w:rsidRPr="00D40976">
        <w:trPr>
          <w:trHeight w:val="576"/>
          <w:jc w:val="center"/>
        </w:trPr>
        <w:tc>
          <w:tcPr>
            <w:tcW w:w="2742" w:type="dxa"/>
            <w:vAlign w:val="center"/>
          </w:tcPr>
          <w:p w:rsidR="002C593F" w:rsidRDefault="002C593F" w:rsidP="002C593F">
            <w:pPr>
              <w:rPr>
                <w:rFonts w:ascii="Garamond" w:hAnsi="Garamond" w:cs="Arial"/>
              </w:rPr>
            </w:pPr>
            <w:r>
              <w:rPr>
                <w:rFonts w:ascii="Garamond" w:hAnsi="Garamond" w:cs="Arial"/>
              </w:rPr>
              <w:t>Transportation</w:t>
            </w:r>
          </w:p>
        </w:tc>
        <w:tc>
          <w:tcPr>
            <w:tcW w:w="915" w:type="dxa"/>
            <w:vAlign w:val="center"/>
          </w:tcPr>
          <w:p w:rsidR="002C593F" w:rsidRPr="00D40976" w:rsidRDefault="002C593F" w:rsidP="002C593F">
            <w:pPr>
              <w:jc w:val="center"/>
              <w:rPr>
                <w:rFonts w:ascii="Garamond" w:hAnsi="Garamond" w:cs="Arial"/>
              </w:rPr>
            </w:pPr>
            <w:r>
              <w:rPr>
                <w:rFonts w:ascii="Garamond" w:hAnsi="Garamond" w:cs="Arial"/>
              </w:rPr>
              <w:t>107</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.22</w:t>
            </w:r>
          </w:p>
        </w:tc>
        <w:tc>
          <w:tcPr>
            <w:tcW w:w="1028" w:type="dxa"/>
            <w:vAlign w:val="center"/>
          </w:tcPr>
          <w:p w:rsidR="002C593F" w:rsidRPr="00D40976" w:rsidRDefault="002C593F" w:rsidP="002C593F">
            <w:pPr>
              <w:jc w:val="center"/>
              <w:rPr>
                <w:rFonts w:ascii="Garamond" w:hAnsi="Garamond" w:cs="Arial"/>
              </w:rPr>
            </w:pPr>
            <w:r>
              <w:rPr>
                <w:rFonts w:ascii="Garamond" w:hAnsi="Garamond" w:cs="Arial"/>
              </w:rPr>
              <w:t>.82</w:t>
            </w:r>
          </w:p>
        </w:tc>
        <w:tc>
          <w:tcPr>
            <w:tcW w:w="1004" w:type="dxa"/>
            <w:vAlign w:val="center"/>
          </w:tcPr>
          <w:p w:rsidR="002C593F" w:rsidRPr="00D40976" w:rsidRDefault="002C593F" w:rsidP="002C593F">
            <w:pPr>
              <w:jc w:val="center"/>
              <w:rPr>
                <w:rFonts w:ascii="Garamond" w:hAnsi="Garamond" w:cs="Arial"/>
              </w:rPr>
            </w:pPr>
            <w:r>
              <w:rPr>
                <w:rFonts w:ascii="Garamond" w:hAnsi="Garamond" w:cs="Arial"/>
              </w:rPr>
              <w:t>1.83</w:t>
            </w:r>
          </w:p>
        </w:tc>
        <w:tc>
          <w:tcPr>
            <w:tcW w:w="1654" w:type="dxa"/>
            <w:vAlign w:val="center"/>
          </w:tcPr>
          <w:p w:rsidR="002C593F" w:rsidRDefault="002C593F" w:rsidP="002C593F">
            <w:pPr>
              <w:jc w:val="center"/>
              <w:rPr>
                <w:rFonts w:ascii="Garamond" w:hAnsi="Garamond" w:cs="Arial"/>
              </w:rPr>
            </w:pPr>
            <w:r>
              <w:rPr>
                <w:rFonts w:ascii="Garamond" w:hAnsi="Garamond" w:cs="Arial"/>
              </w:rPr>
              <w:t>15.3%</w:t>
            </w:r>
          </w:p>
        </w:tc>
        <w:tc>
          <w:tcPr>
            <w:tcW w:w="1427" w:type="dxa"/>
            <w:vAlign w:val="center"/>
          </w:tcPr>
          <w:p w:rsidR="002C593F" w:rsidRDefault="002C593F" w:rsidP="002C593F">
            <w:pPr>
              <w:jc w:val="center"/>
              <w:rPr>
                <w:rFonts w:ascii="Garamond" w:hAnsi="Garamond" w:cs="Arial"/>
              </w:rPr>
            </w:pPr>
            <w:r>
              <w:rPr>
                <w:rFonts w:ascii="Garamond" w:hAnsi="Garamond" w:cs="Arial"/>
              </w:rPr>
              <w:t>1.21</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-0.01</w:t>
            </w:r>
          </w:p>
        </w:tc>
        <w:tc>
          <w:tcPr>
            <w:tcW w:w="1427" w:type="dxa"/>
            <w:vAlign w:val="center"/>
          </w:tcPr>
          <w:p w:rsidR="002C593F" w:rsidRPr="002C593F" w:rsidRDefault="002C593F" w:rsidP="002C593F">
            <w:pPr>
              <w:jc w:val="center"/>
              <w:rPr>
                <w:rFonts w:ascii="Garamond" w:hAnsi="Garamond"/>
              </w:rPr>
            </w:pPr>
            <w:r w:rsidRPr="002C593F">
              <w:rPr>
                <w:rFonts w:ascii="Garamond" w:hAnsi="Garamond"/>
              </w:rPr>
              <w:t>-0.07</w:t>
            </w:r>
          </w:p>
        </w:tc>
      </w:tr>
    </w:tbl>
    <w:p w:rsidR="00E506FD" w:rsidRDefault="004578D3" w:rsidP="004578D3">
      <w:pPr>
        <w:ind w:left="180"/>
        <w:rPr>
          <w:rFonts w:ascii="Garamond" w:hAnsi="Garamond"/>
          <w:i/>
        </w:rPr>
      </w:pPr>
      <w:r>
        <w:rPr>
          <w:rFonts w:ascii="Garamond" w:hAnsi="Garamond"/>
          <w:i/>
        </w:rPr>
        <w:t>The table reports</w:t>
      </w:r>
      <w:r w:rsidR="00670F90">
        <w:rPr>
          <w:rFonts w:ascii="Garamond" w:hAnsi="Garamond"/>
          <w:i/>
        </w:rPr>
        <w:t xml:space="preserve"> structural</w:t>
      </w:r>
      <w:r>
        <w:rPr>
          <w:rFonts w:ascii="Garamond" w:hAnsi="Garamond"/>
          <w:i/>
        </w:rPr>
        <w:t xml:space="preserve"> characteristics of the affiliation networks associated with policy enactments in each issue area.</w:t>
      </w:r>
    </w:p>
    <w:p w:rsidR="00B65758" w:rsidRDefault="00B65758" w:rsidP="007667A2">
      <w:pPr>
        <w:widowControl w:val="0"/>
        <w:autoSpaceDE w:val="0"/>
        <w:autoSpaceDN w:val="0"/>
        <w:adjustRightInd w:val="0"/>
        <w:ind w:right="-90"/>
        <w:jc w:val="center"/>
        <w:sectPr w:rsidR="00B65758">
          <w:headerReference w:type="default" r:id="rId29"/>
          <w:pgSz w:w="15840" w:h="12240" w:orient="landscape"/>
          <w:pgMar w:top="1440" w:right="1440" w:bottom="1440" w:left="1440" w:gutter="0"/>
          <w:printerSettings r:id="rId30"/>
        </w:sectPr>
      </w:pPr>
    </w:p>
    <w:p w:rsidR="00454403" w:rsidRDefault="00F54455" w:rsidP="00454403">
      <w:pPr>
        <w:widowControl w:val="0"/>
        <w:autoSpaceDE w:val="0"/>
        <w:autoSpaceDN w:val="0"/>
        <w:adjustRightInd w:val="0"/>
        <w:ind w:right="-90"/>
        <w:jc w:val="center"/>
        <w:rPr>
          <w:rFonts w:ascii="Garamond" w:hAnsi="Garamond"/>
          <w:u w:val="single"/>
        </w:rPr>
      </w:pPr>
      <w:r>
        <w:rPr>
          <w:rFonts w:ascii="Garamond" w:hAnsi="Garamond"/>
          <w:u w:val="single"/>
        </w:rPr>
        <w:t>Table 4</w:t>
      </w:r>
      <w:r w:rsidR="00B65AC8">
        <w:rPr>
          <w:rFonts w:ascii="Garamond" w:hAnsi="Garamond"/>
          <w:u w:val="single"/>
        </w:rPr>
        <w:t xml:space="preserve">: </w:t>
      </w:r>
      <w:r w:rsidR="00F752CC">
        <w:rPr>
          <w:rFonts w:ascii="Garamond" w:hAnsi="Garamond"/>
          <w:u w:val="single"/>
        </w:rPr>
        <w:t>The Relative Features of Each Issue Area’s Politics</w:t>
      </w:r>
    </w:p>
    <w:p w:rsidR="00454403" w:rsidRDefault="00454403" w:rsidP="00454403">
      <w:pPr>
        <w:widowControl w:val="0"/>
        <w:autoSpaceDE w:val="0"/>
        <w:autoSpaceDN w:val="0"/>
        <w:adjustRightInd w:val="0"/>
        <w:ind w:right="-90"/>
        <w:jc w:val="center"/>
        <w:rPr>
          <w:rFonts w:ascii="Garamond" w:hAnsi="Garamond"/>
          <w:u w:val="single"/>
        </w:rPr>
      </w:pPr>
    </w:p>
    <w:tbl>
      <w:tblPr>
        <w:tblStyle w:val="TableGrid"/>
        <w:tblW w:w="12780" w:type="dxa"/>
        <w:jc w:val="center"/>
        <w:tblLook w:val="00BF"/>
      </w:tblPr>
      <w:tblGrid>
        <w:gridCol w:w="1811"/>
        <w:gridCol w:w="2751"/>
        <w:gridCol w:w="2738"/>
        <w:gridCol w:w="2752"/>
        <w:gridCol w:w="2728"/>
      </w:tblGrid>
      <w:tr w:rsidR="00F0022E">
        <w:trPr>
          <w:trHeight w:val="440"/>
          <w:jc w:val="center"/>
        </w:trPr>
        <w:tc>
          <w:tcPr>
            <w:tcW w:w="1811" w:type="dxa"/>
          </w:tcPr>
          <w:p w:rsidR="00F752CC" w:rsidRDefault="00F752CC" w:rsidP="007667A2">
            <w:pPr>
              <w:widowControl w:val="0"/>
              <w:autoSpaceDE w:val="0"/>
              <w:autoSpaceDN w:val="0"/>
              <w:adjustRightInd w:val="0"/>
              <w:ind w:right="-90"/>
              <w:jc w:val="center"/>
              <w:rPr>
                <w:rFonts w:ascii="Garamond" w:hAnsi="Garamond"/>
                <w:u w:val="single"/>
              </w:rPr>
            </w:pPr>
          </w:p>
        </w:tc>
        <w:tc>
          <w:tcPr>
            <w:tcW w:w="2751" w:type="dxa"/>
            <w:vAlign w:val="center"/>
          </w:tcPr>
          <w:p w:rsidR="00F752CC" w:rsidRPr="002C05B3" w:rsidRDefault="00F752CC" w:rsidP="002C05B3">
            <w:pPr>
              <w:widowControl w:val="0"/>
              <w:autoSpaceDE w:val="0"/>
              <w:autoSpaceDN w:val="0"/>
              <w:adjustRightInd w:val="0"/>
              <w:ind w:right="-90"/>
              <w:jc w:val="center"/>
              <w:rPr>
                <w:rFonts w:ascii="Garamond" w:hAnsi="Garamond"/>
                <w:b/>
              </w:rPr>
            </w:pPr>
            <w:r>
              <w:rPr>
                <w:rFonts w:ascii="Garamond" w:hAnsi="Garamond"/>
                <w:b/>
              </w:rPr>
              <w:t>Type of Policymaking</w:t>
            </w:r>
          </w:p>
        </w:tc>
        <w:tc>
          <w:tcPr>
            <w:tcW w:w="2738" w:type="dxa"/>
            <w:vAlign w:val="center"/>
          </w:tcPr>
          <w:p w:rsidR="00F752CC" w:rsidRPr="002C05B3" w:rsidRDefault="00F752CC" w:rsidP="002C05B3">
            <w:pPr>
              <w:widowControl w:val="0"/>
              <w:autoSpaceDE w:val="0"/>
              <w:autoSpaceDN w:val="0"/>
              <w:adjustRightInd w:val="0"/>
              <w:ind w:right="-90"/>
              <w:jc w:val="center"/>
              <w:rPr>
                <w:rFonts w:ascii="Garamond" w:hAnsi="Garamond"/>
                <w:b/>
              </w:rPr>
            </w:pPr>
            <w:r>
              <w:rPr>
                <w:rFonts w:ascii="Garamond" w:hAnsi="Garamond"/>
                <w:b/>
              </w:rPr>
              <w:t>Relevant Circumstances</w:t>
            </w:r>
          </w:p>
        </w:tc>
        <w:tc>
          <w:tcPr>
            <w:tcW w:w="2752" w:type="dxa"/>
            <w:vAlign w:val="center"/>
          </w:tcPr>
          <w:p w:rsidR="00F752CC" w:rsidRDefault="00F752CC" w:rsidP="00F752CC">
            <w:pPr>
              <w:widowControl w:val="0"/>
              <w:autoSpaceDE w:val="0"/>
              <w:autoSpaceDN w:val="0"/>
              <w:adjustRightInd w:val="0"/>
              <w:ind w:right="-90"/>
              <w:jc w:val="center"/>
              <w:rPr>
                <w:rFonts w:ascii="Garamond" w:hAnsi="Garamond"/>
                <w:b/>
              </w:rPr>
            </w:pPr>
            <w:r>
              <w:rPr>
                <w:rFonts w:ascii="Garamond" w:hAnsi="Garamond"/>
                <w:b/>
              </w:rPr>
              <w:t>Network Composition</w:t>
            </w:r>
          </w:p>
        </w:tc>
        <w:tc>
          <w:tcPr>
            <w:tcW w:w="2728" w:type="dxa"/>
            <w:vAlign w:val="center"/>
          </w:tcPr>
          <w:p w:rsidR="00F752CC" w:rsidRDefault="00F752CC" w:rsidP="00F752CC">
            <w:pPr>
              <w:widowControl w:val="0"/>
              <w:autoSpaceDE w:val="0"/>
              <w:autoSpaceDN w:val="0"/>
              <w:adjustRightInd w:val="0"/>
              <w:ind w:right="-90"/>
              <w:jc w:val="center"/>
              <w:rPr>
                <w:rFonts w:ascii="Garamond" w:hAnsi="Garamond"/>
                <w:b/>
              </w:rPr>
            </w:pPr>
            <w:r>
              <w:rPr>
                <w:rFonts w:ascii="Garamond" w:hAnsi="Garamond"/>
                <w:b/>
              </w:rPr>
              <w:t xml:space="preserve">Network </w:t>
            </w:r>
            <w:r w:rsidR="00F0022E">
              <w:rPr>
                <w:rFonts w:ascii="Garamond" w:hAnsi="Garamond"/>
                <w:b/>
              </w:rPr>
              <w:t>Structure</w:t>
            </w:r>
          </w:p>
        </w:tc>
      </w:tr>
      <w:tr w:rsidR="00F0022E">
        <w:trPr>
          <w:trHeight w:val="860"/>
          <w:jc w:val="center"/>
        </w:trPr>
        <w:tc>
          <w:tcPr>
            <w:tcW w:w="1811" w:type="dxa"/>
            <w:vAlign w:val="center"/>
          </w:tcPr>
          <w:p w:rsidR="00F752CC" w:rsidRPr="00D40976" w:rsidRDefault="00F752CC" w:rsidP="002C593F">
            <w:pPr>
              <w:rPr>
                <w:rFonts w:ascii="Garamond" w:hAnsi="Garamond" w:cs="Arial"/>
              </w:rPr>
            </w:pPr>
            <w:r>
              <w:rPr>
                <w:rFonts w:ascii="Garamond" w:hAnsi="Garamond" w:cs="Arial"/>
              </w:rPr>
              <w:t>Civil Rights &amp; Liberties</w:t>
            </w:r>
          </w:p>
        </w:tc>
        <w:tc>
          <w:tcPr>
            <w:tcW w:w="2751" w:type="dxa"/>
            <w:vAlign w:val="center"/>
          </w:tcPr>
          <w:p w:rsidR="00F752CC" w:rsidRPr="00C440D8" w:rsidRDefault="00F0022E" w:rsidP="00F0022E">
            <w:pPr>
              <w:widowControl w:val="0"/>
              <w:autoSpaceDE w:val="0"/>
              <w:autoSpaceDN w:val="0"/>
              <w:adjustRightInd w:val="0"/>
              <w:ind w:right="-90"/>
              <w:rPr>
                <w:rFonts w:ascii="Garamond" w:hAnsi="Garamond"/>
              </w:rPr>
            </w:pPr>
            <w:r>
              <w:rPr>
                <w:rFonts w:ascii="Garamond" w:hAnsi="Garamond"/>
              </w:rPr>
              <w:t>Multi-branch, frequent, and path dependent</w:t>
            </w:r>
          </w:p>
        </w:tc>
        <w:tc>
          <w:tcPr>
            <w:tcW w:w="273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High media, public, and state/local influence but low research influence</w:t>
            </w:r>
          </w:p>
        </w:tc>
        <w:tc>
          <w:tcPr>
            <w:tcW w:w="2752"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Large network with many interest groups</w:t>
            </w:r>
          </w:p>
        </w:tc>
        <w:tc>
          <w:tcPr>
            <w:tcW w:w="272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Core-periphery structure but low centralization</w:t>
            </w:r>
          </w:p>
        </w:tc>
      </w:tr>
      <w:tr w:rsidR="00F0022E">
        <w:trPr>
          <w:trHeight w:val="860"/>
          <w:jc w:val="center"/>
        </w:trPr>
        <w:tc>
          <w:tcPr>
            <w:tcW w:w="1811" w:type="dxa"/>
            <w:vAlign w:val="center"/>
          </w:tcPr>
          <w:p w:rsidR="00F752CC" w:rsidRPr="00D40976" w:rsidRDefault="00F752CC" w:rsidP="002C593F">
            <w:pPr>
              <w:rPr>
                <w:rFonts w:ascii="Garamond" w:hAnsi="Garamond" w:cs="Arial"/>
              </w:rPr>
            </w:pPr>
            <w:r>
              <w:rPr>
                <w:rFonts w:ascii="Garamond" w:hAnsi="Garamond" w:cs="Arial"/>
              </w:rPr>
              <w:t>Criminal Justice</w:t>
            </w:r>
          </w:p>
        </w:tc>
        <w:tc>
          <w:tcPr>
            <w:tcW w:w="2751" w:type="dxa"/>
            <w:vAlign w:val="center"/>
          </w:tcPr>
          <w:p w:rsidR="00F752CC" w:rsidRPr="00C440D8" w:rsidRDefault="00F752CC" w:rsidP="00F0022E">
            <w:pPr>
              <w:widowControl w:val="0"/>
              <w:autoSpaceDE w:val="0"/>
              <w:autoSpaceDN w:val="0"/>
              <w:adjustRightInd w:val="0"/>
              <w:ind w:right="-90"/>
              <w:rPr>
                <w:rFonts w:ascii="Garamond" w:hAnsi="Garamond"/>
              </w:rPr>
            </w:pPr>
            <w:r>
              <w:rPr>
                <w:rFonts w:ascii="Garamond" w:hAnsi="Garamond"/>
              </w:rPr>
              <w:t>Disprop</w:t>
            </w:r>
            <w:r w:rsidR="00F0022E">
              <w:rPr>
                <w:rFonts w:ascii="Garamond" w:hAnsi="Garamond"/>
              </w:rPr>
              <w:t>ortionately judicial enactments, infrequent</w:t>
            </w:r>
          </w:p>
        </w:tc>
        <w:tc>
          <w:tcPr>
            <w:tcW w:w="273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High research and public opinion influence but no international influence</w:t>
            </w:r>
          </w:p>
        </w:tc>
        <w:tc>
          <w:tcPr>
            <w:tcW w:w="2752"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 xml:space="preserve">Small network with </w:t>
            </w:r>
            <w:r w:rsidR="00586D34">
              <w:rPr>
                <w:rFonts w:ascii="Garamond" w:hAnsi="Garamond"/>
              </w:rPr>
              <w:t>central interest groups</w:t>
            </w:r>
          </w:p>
        </w:tc>
        <w:tc>
          <w:tcPr>
            <w:tcW w:w="272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Executive-congressional divide</w:t>
            </w:r>
          </w:p>
        </w:tc>
      </w:tr>
      <w:tr w:rsidR="00F0022E">
        <w:trPr>
          <w:trHeight w:val="860"/>
          <w:jc w:val="center"/>
        </w:trPr>
        <w:tc>
          <w:tcPr>
            <w:tcW w:w="1811" w:type="dxa"/>
            <w:vAlign w:val="center"/>
          </w:tcPr>
          <w:p w:rsidR="00F752CC" w:rsidRPr="00D40976" w:rsidRDefault="00F752CC" w:rsidP="002C593F">
            <w:pPr>
              <w:rPr>
                <w:rFonts w:ascii="Garamond" w:hAnsi="Garamond" w:cs="Arial"/>
              </w:rPr>
            </w:pPr>
            <w:r>
              <w:rPr>
                <w:rFonts w:ascii="Garamond" w:hAnsi="Garamond" w:cs="Arial"/>
              </w:rPr>
              <w:t>Education</w:t>
            </w:r>
          </w:p>
        </w:tc>
        <w:tc>
          <w:tcPr>
            <w:tcW w:w="2751" w:type="dxa"/>
            <w:vAlign w:val="center"/>
          </w:tcPr>
          <w:p w:rsidR="00F752CC" w:rsidRPr="00C440D8" w:rsidRDefault="00F752CC" w:rsidP="00F0022E">
            <w:pPr>
              <w:widowControl w:val="0"/>
              <w:autoSpaceDE w:val="0"/>
              <w:autoSpaceDN w:val="0"/>
              <w:adjustRightInd w:val="0"/>
              <w:ind w:right="-90"/>
              <w:rPr>
                <w:rFonts w:ascii="Garamond" w:hAnsi="Garamond"/>
              </w:rPr>
            </w:pPr>
            <w:r>
              <w:rPr>
                <w:rFonts w:ascii="Garamond" w:hAnsi="Garamond"/>
              </w:rPr>
              <w:t xml:space="preserve">Path dependent </w:t>
            </w:r>
            <w:r w:rsidR="00F0022E">
              <w:rPr>
                <w:rFonts w:ascii="Garamond" w:hAnsi="Garamond"/>
              </w:rPr>
              <w:t xml:space="preserve">infrequent </w:t>
            </w:r>
            <w:r>
              <w:rPr>
                <w:rFonts w:ascii="Garamond" w:hAnsi="Garamond"/>
              </w:rPr>
              <w:t>enactments by Congress and the President</w:t>
            </w:r>
            <w:r w:rsidR="00F0022E">
              <w:rPr>
                <w:rFonts w:ascii="Garamond" w:hAnsi="Garamond"/>
              </w:rPr>
              <w:t xml:space="preserve"> </w:t>
            </w:r>
          </w:p>
        </w:tc>
        <w:tc>
          <w:tcPr>
            <w:tcW w:w="273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No dominant influential factors</w:t>
            </w:r>
          </w:p>
        </w:tc>
        <w:tc>
          <w:tcPr>
            <w:tcW w:w="2752"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Large network dominated by members of Congress</w:t>
            </w:r>
          </w:p>
        </w:tc>
        <w:tc>
          <w:tcPr>
            <w:tcW w:w="272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Core with satellite clusters</w:t>
            </w:r>
          </w:p>
        </w:tc>
      </w:tr>
      <w:tr w:rsidR="00F0022E">
        <w:trPr>
          <w:trHeight w:val="860"/>
          <w:jc w:val="center"/>
        </w:trPr>
        <w:tc>
          <w:tcPr>
            <w:tcW w:w="1811" w:type="dxa"/>
            <w:vAlign w:val="center"/>
          </w:tcPr>
          <w:p w:rsidR="00F752CC" w:rsidRPr="00D40976" w:rsidRDefault="00F752CC" w:rsidP="002C593F">
            <w:pPr>
              <w:rPr>
                <w:rFonts w:ascii="Garamond" w:hAnsi="Garamond" w:cs="Arial"/>
              </w:rPr>
            </w:pPr>
            <w:r>
              <w:rPr>
                <w:rFonts w:ascii="Garamond" w:hAnsi="Garamond" w:cs="Arial"/>
              </w:rPr>
              <w:t>Energy</w:t>
            </w:r>
          </w:p>
        </w:tc>
        <w:tc>
          <w:tcPr>
            <w:tcW w:w="2751" w:type="dxa"/>
            <w:vAlign w:val="center"/>
          </w:tcPr>
          <w:p w:rsidR="00F752CC" w:rsidRPr="00C440D8" w:rsidRDefault="00F752CC" w:rsidP="00F0022E">
            <w:pPr>
              <w:widowControl w:val="0"/>
              <w:autoSpaceDE w:val="0"/>
              <w:autoSpaceDN w:val="0"/>
              <w:adjustRightInd w:val="0"/>
              <w:ind w:right="-90"/>
              <w:rPr>
                <w:rFonts w:ascii="Garamond" w:hAnsi="Garamond"/>
              </w:rPr>
            </w:pPr>
            <w:r>
              <w:rPr>
                <w:rFonts w:ascii="Garamond" w:hAnsi="Garamond"/>
              </w:rPr>
              <w:t>Disproportion</w:t>
            </w:r>
            <w:r w:rsidR="00F0022E">
              <w:rPr>
                <w:rFonts w:ascii="Garamond" w:hAnsi="Garamond"/>
              </w:rPr>
              <w:t>ately administrative enactments, e</w:t>
            </w:r>
            <w:r>
              <w:rPr>
                <w:rFonts w:ascii="Garamond" w:hAnsi="Garamond"/>
              </w:rPr>
              <w:t xml:space="preserve">vent-driven </w:t>
            </w:r>
            <w:r w:rsidR="00F0022E">
              <w:rPr>
                <w:rFonts w:ascii="Garamond" w:hAnsi="Garamond"/>
              </w:rPr>
              <w:t>policymaking</w:t>
            </w:r>
          </w:p>
        </w:tc>
        <w:tc>
          <w:tcPr>
            <w:tcW w:w="273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Low public opinion and high state/local influence</w:t>
            </w:r>
          </w:p>
        </w:tc>
        <w:tc>
          <w:tcPr>
            <w:tcW w:w="2752"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Small bipartisan network</w:t>
            </w:r>
            <w:r w:rsidR="00586D34">
              <w:rPr>
                <w:rFonts w:ascii="Garamond" w:hAnsi="Garamond"/>
              </w:rPr>
              <w:t>, concentrated in Congress</w:t>
            </w:r>
          </w:p>
        </w:tc>
        <w:tc>
          <w:tcPr>
            <w:tcW w:w="272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Executive-congressional divide</w:t>
            </w:r>
          </w:p>
        </w:tc>
      </w:tr>
      <w:tr w:rsidR="00F0022E">
        <w:trPr>
          <w:trHeight w:val="860"/>
          <w:jc w:val="center"/>
        </w:trPr>
        <w:tc>
          <w:tcPr>
            <w:tcW w:w="1811" w:type="dxa"/>
            <w:vAlign w:val="center"/>
          </w:tcPr>
          <w:p w:rsidR="00F752CC" w:rsidRPr="00D40976" w:rsidRDefault="00F752CC" w:rsidP="002C593F">
            <w:pPr>
              <w:rPr>
                <w:rFonts w:ascii="Garamond" w:hAnsi="Garamond" w:cs="Arial"/>
              </w:rPr>
            </w:pPr>
            <w:r>
              <w:rPr>
                <w:rFonts w:ascii="Garamond" w:hAnsi="Garamond" w:cs="Arial"/>
              </w:rPr>
              <w:t>Environment</w:t>
            </w:r>
          </w:p>
        </w:tc>
        <w:tc>
          <w:tcPr>
            <w:tcW w:w="2751" w:type="dxa"/>
            <w:vAlign w:val="center"/>
          </w:tcPr>
          <w:p w:rsidR="00F752CC" w:rsidRPr="00C440D8" w:rsidRDefault="00F752CC" w:rsidP="00F0022E">
            <w:pPr>
              <w:widowControl w:val="0"/>
              <w:autoSpaceDE w:val="0"/>
              <w:autoSpaceDN w:val="0"/>
              <w:adjustRightInd w:val="0"/>
              <w:ind w:right="-90"/>
              <w:rPr>
                <w:rFonts w:ascii="Garamond" w:hAnsi="Garamond"/>
              </w:rPr>
            </w:pPr>
            <w:r>
              <w:rPr>
                <w:rFonts w:ascii="Garamond" w:hAnsi="Garamond"/>
              </w:rPr>
              <w:t>Many enactmen</w:t>
            </w:r>
            <w:r w:rsidR="00F0022E">
              <w:rPr>
                <w:rFonts w:ascii="Garamond" w:hAnsi="Garamond"/>
              </w:rPr>
              <w:t>ts with congressional dominance</w:t>
            </w:r>
          </w:p>
        </w:tc>
        <w:tc>
          <w:tcPr>
            <w:tcW w:w="273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High media, state/local, and research influence</w:t>
            </w:r>
          </w:p>
        </w:tc>
        <w:tc>
          <w:tcPr>
            <w:tcW w:w="2752"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Disproportionately Democratic network</w:t>
            </w:r>
          </w:p>
        </w:tc>
        <w:tc>
          <w:tcPr>
            <w:tcW w:w="272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Dense with high clustering</w:t>
            </w:r>
          </w:p>
        </w:tc>
      </w:tr>
      <w:tr w:rsidR="00F0022E">
        <w:trPr>
          <w:trHeight w:val="860"/>
          <w:jc w:val="center"/>
        </w:trPr>
        <w:tc>
          <w:tcPr>
            <w:tcW w:w="1811" w:type="dxa"/>
            <w:vAlign w:val="center"/>
          </w:tcPr>
          <w:p w:rsidR="00F752CC" w:rsidRDefault="00F752CC" w:rsidP="002C593F">
            <w:pPr>
              <w:rPr>
                <w:rFonts w:ascii="Garamond" w:hAnsi="Garamond" w:cs="Arial"/>
              </w:rPr>
            </w:pPr>
            <w:r>
              <w:rPr>
                <w:rFonts w:ascii="Garamond" w:hAnsi="Garamond" w:cs="Arial"/>
              </w:rPr>
              <w:t>Health</w:t>
            </w:r>
          </w:p>
        </w:tc>
        <w:tc>
          <w:tcPr>
            <w:tcW w:w="2751" w:type="dxa"/>
            <w:vAlign w:val="center"/>
          </w:tcPr>
          <w:p w:rsidR="00F752CC" w:rsidRPr="00C440D8" w:rsidRDefault="00F752CC" w:rsidP="00F0022E">
            <w:pPr>
              <w:widowControl w:val="0"/>
              <w:autoSpaceDE w:val="0"/>
              <w:autoSpaceDN w:val="0"/>
              <w:adjustRightInd w:val="0"/>
              <w:ind w:right="-90"/>
              <w:rPr>
                <w:rFonts w:ascii="Garamond" w:hAnsi="Garamond"/>
              </w:rPr>
            </w:pPr>
            <w:r>
              <w:rPr>
                <w:rFonts w:ascii="Garamond" w:hAnsi="Garamond"/>
              </w:rPr>
              <w:t>Many enactments with high congressional interest</w:t>
            </w:r>
          </w:p>
        </w:tc>
        <w:tc>
          <w:tcPr>
            <w:tcW w:w="273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No dominant influential factors</w:t>
            </w:r>
          </w:p>
        </w:tc>
        <w:tc>
          <w:tcPr>
            <w:tcW w:w="2752"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Large network, dominated by members of Congress</w:t>
            </w:r>
          </w:p>
        </w:tc>
        <w:tc>
          <w:tcPr>
            <w:tcW w:w="272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Sparse with no core but high inter-branch ties</w:t>
            </w:r>
          </w:p>
        </w:tc>
      </w:tr>
      <w:tr w:rsidR="00F0022E">
        <w:trPr>
          <w:trHeight w:val="860"/>
          <w:jc w:val="center"/>
        </w:trPr>
        <w:tc>
          <w:tcPr>
            <w:tcW w:w="1811" w:type="dxa"/>
            <w:vAlign w:val="center"/>
          </w:tcPr>
          <w:p w:rsidR="00F752CC" w:rsidRDefault="00F752CC" w:rsidP="002C593F">
            <w:pPr>
              <w:rPr>
                <w:rFonts w:ascii="Garamond" w:hAnsi="Garamond" w:cs="Arial"/>
              </w:rPr>
            </w:pPr>
            <w:r>
              <w:rPr>
                <w:rFonts w:ascii="Garamond" w:hAnsi="Garamond" w:cs="Arial"/>
              </w:rPr>
              <w:t>Housing &amp; Development</w:t>
            </w:r>
          </w:p>
        </w:tc>
        <w:tc>
          <w:tcPr>
            <w:tcW w:w="2751" w:type="dxa"/>
            <w:vAlign w:val="center"/>
          </w:tcPr>
          <w:p w:rsidR="00F752CC" w:rsidRPr="00C440D8" w:rsidRDefault="00F752CC" w:rsidP="00F0022E">
            <w:pPr>
              <w:widowControl w:val="0"/>
              <w:autoSpaceDE w:val="0"/>
              <w:autoSpaceDN w:val="0"/>
              <w:adjustRightInd w:val="0"/>
              <w:ind w:right="-90"/>
              <w:rPr>
                <w:rFonts w:ascii="Garamond" w:hAnsi="Garamond"/>
              </w:rPr>
            </w:pPr>
            <w:r>
              <w:rPr>
                <w:rFonts w:ascii="Garamond" w:hAnsi="Garamond"/>
              </w:rPr>
              <w:t xml:space="preserve">Path dependent </w:t>
            </w:r>
            <w:r w:rsidR="00F0022E">
              <w:rPr>
                <w:rFonts w:ascii="Garamond" w:hAnsi="Garamond"/>
              </w:rPr>
              <w:t xml:space="preserve">infrequent </w:t>
            </w:r>
            <w:r>
              <w:rPr>
                <w:rFonts w:ascii="Garamond" w:hAnsi="Garamond"/>
              </w:rPr>
              <w:t>enactments</w:t>
            </w:r>
          </w:p>
        </w:tc>
        <w:tc>
          <w:tcPr>
            <w:tcW w:w="273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High interest group and state/local influence but no international influence</w:t>
            </w:r>
          </w:p>
        </w:tc>
        <w:tc>
          <w:tcPr>
            <w:tcW w:w="2752"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Large diverse network</w:t>
            </w:r>
          </w:p>
        </w:tc>
        <w:tc>
          <w:tcPr>
            <w:tcW w:w="2728" w:type="dxa"/>
            <w:vAlign w:val="center"/>
          </w:tcPr>
          <w:p w:rsidR="00F752CC" w:rsidRDefault="00F0022E" w:rsidP="00F0022E">
            <w:pPr>
              <w:widowControl w:val="0"/>
              <w:autoSpaceDE w:val="0"/>
              <w:autoSpaceDN w:val="0"/>
              <w:adjustRightInd w:val="0"/>
              <w:ind w:right="-90"/>
              <w:rPr>
                <w:rFonts w:ascii="Garamond" w:hAnsi="Garamond"/>
              </w:rPr>
            </w:pPr>
            <w:r>
              <w:rPr>
                <w:rFonts w:ascii="Garamond" w:hAnsi="Garamond"/>
              </w:rPr>
              <w:t>Centralized network with executive-congressional divide</w:t>
            </w:r>
          </w:p>
        </w:tc>
      </w:tr>
      <w:tr w:rsidR="00F0022E">
        <w:trPr>
          <w:trHeight w:val="860"/>
          <w:jc w:val="center"/>
        </w:trPr>
        <w:tc>
          <w:tcPr>
            <w:tcW w:w="1811" w:type="dxa"/>
            <w:vAlign w:val="center"/>
          </w:tcPr>
          <w:p w:rsidR="00F752CC" w:rsidRDefault="00F752CC" w:rsidP="002C593F">
            <w:pPr>
              <w:rPr>
                <w:rFonts w:ascii="Garamond" w:hAnsi="Garamond" w:cs="Arial"/>
              </w:rPr>
            </w:pPr>
            <w:r>
              <w:rPr>
                <w:rFonts w:ascii="Garamond" w:hAnsi="Garamond" w:cs="Arial"/>
              </w:rPr>
              <w:t>Labor &amp; Immigration</w:t>
            </w:r>
          </w:p>
        </w:tc>
        <w:tc>
          <w:tcPr>
            <w:tcW w:w="2751" w:type="dxa"/>
            <w:vAlign w:val="center"/>
          </w:tcPr>
          <w:p w:rsidR="00F752CC" w:rsidRPr="00C440D8" w:rsidRDefault="00F752CC" w:rsidP="00586D34">
            <w:pPr>
              <w:widowControl w:val="0"/>
              <w:autoSpaceDE w:val="0"/>
              <w:autoSpaceDN w:val="0"/>
              <w:adjustRightInd w:val="0"/>
              <w:ind w:right="-90"/>
              <w:rPr>
                <w:rFonts w:ascii="Garamond" w:hAnsi="Garamond"/>
              </w:rPr>
            </w:pPr>
            <w:r>
              <w:rPr>
                <w:rFonts w:ascii="Garamond" w:hAnsi="Garamond"/>
              </w:rPr>
              <w:t>Multi-branch enactments.</w:t>
            </w:r>
          </w:p>
        </w:tc>
        <w:tc>
          <w:tcPr>
            <w:tcW w:w="2738"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High media, public opinion, international, and interest group influence</w:t>
            </w:r>
          </w:p>
        </w:tc>
        <w:tc>
          <w:tcPr>
            <w:tcW w:w="2752" w:type="dxa"/>
            <w:vAlign w:val="center"/>
          </w:tcPr>
          <w:p w:rsidR="00F752CC" w:rsidRDefault="00586D34" w:rsidP="00586D34">
            <w:pPr>
              <w:widowControl w:val="0"/>
              <w:autoSpaceDE w:val="0"/>
              <w:autoSpaceDN w:val="0"/>
              <w:adjustRightInd w:val="0"/>
              <w:ind w:right="-90"/>
              <w:rPr>
                <w:rFonts w:ascii="Garamond" w:hAnsi="Garamond"/>
              </w:rPr>
            </w:pPr>
            <w:r>
              <w:rPr>
                <w:rFonts w:ascii="Garamond" w:hAnsi="Garamond"/>
              </w:rPr>
              <w:t>Diverse, centralized around AFL-CIO</w:t>
            </w:r>
          </w:p>
        </w:tc>
        <w:tc>
          <w:tcPr>
            <w:tcW w:w="2728" w:type="dxa"/>
            <w:vAlign w:val="center"/>
          </w:tcPr>
          <w:p w:rsidR="00F752CC" w:rsidRDefault="00586D34" w:rsidP="00586D34">
            <w:pPr>
              <w:widowControl w:val="0"/>
              <w:autoSpaceDE w:val="0"/>
              <w:autoSpaceDN w:val="0"/>
              <w:adjustRightInd w:val="0"/>
              <w:ind w:right="-90"/>
              <w:rPr>
                <w:rFonts w:ascii="Garamond" w:hAnsi="Garamond"/>
              </w:rPr>
            </w:pPr>
            <w:r>
              <w:rPr>
                <w:rFonts w:ascii="Garamond" w:hAnsi="Garamond"/>
              </w:rPr>
              <w:t>Large sparse network, with high clustering</w:t>
            </w:r>
          </w:p>
        </w:tc>
      </w:tr>
    </w:tbl>
    <w:p w:rsidR="00586D34" w:rsidRDefault="00586D34">
      <w:pPr>
        <w:jc w:val="center"/>
      </w:pPr>
    </w:p>
    <w:tbl>
      <w:tblPr>
        <w:tblStyle w:val="TableGrid"/>
        <w:tblW w:w="12780" w:type="dxa"/>
        <w:jc w:val="center"/>
        <w:tblLook w:val="00BF"/>
      </w:tblPr>
      <w:tblGrid>
        <w:gridCol w:w="1811"/>
        <w:gridCol w:w="2751"/>
        <w:gridCol w:w="2738"/>
        <w:gridCol w:w="2752"/>
        <w:gridCol w:w="2728"/>
      </w:tblGrid>
      <w:tr w:rsidR="00586D34">
        <w:trPr>
          <w:trHeight w:val="440"/>
          <w:jc w:val="center"/>
        </w:trPr>
        <w:tc>
          <w:tcPr>
            <w:tcW w:w="1811" w:type="dxa"/>
          </w:tcPr>
          <w:p w:rsidR="00586D34" w:rsidRDefault="00586D34" w:rsidP="007667A2">
            <w:pPr>
              <w:widowControl w:val="0"/>
              <w:autoSpaceDE w:val="0"/>
              <w:autoSpaceDN w:val="0"/>
              <w:adjustRightInd w:val="0"/>
              <w:ind w:right="-90"/>
              <w:jc w:val="center"/>
              <w:rPr>
                <w:rFonts w:ascii="Garamond" w:hAnsi="Garamond"/>
                <w:u w:val="single"/>
              </w:rPr>
            </w:pPr>
          </w:p>
        </w:tc>
        <w:tc>
          <w:tcPr>
            <w:tcW w:w="2751" w:type="dxa"/>
            <w:vAlign w:val="center"/>
          </w:tcPr>
          <w:p w:rsidR="00586D34" w:rsidRPr="002C05B3" w:rsidRDefault="00586D34" w:rsidP="002C05B3">
            <w:pPr>
              <w:widowControl w:val="0"/>
              <w:autoSpaceDE w:val="0"/>
              <w:autoSpaceDN w:val="0"/>
              <w:adjustRightInd w:val="0"/>
              <w:ind w:right="-90"/>
              <w:jc w:val="center"/>
              <w:rPr>
                <w:rFonts w:ascii="Garamond" w:hAnsi="Garamond"/>
                <w:b/>
              </w:rPr>
            </w:pPr>
            <w:r>
              <w:rPr>
                <w:rFonts w:ascii="Garamond" w:hAnsi="Garamond"/>
                <w:b/>
              </w:rPr>
              <w:t>Type of Policymaking</w:t>
            </w:r>
          </w:p>
        </w:tc>
        <w:tc>
          <w:tcPr>
            <w:tcW w:w="2738" w:type="dxa"/>
            <w:vAlign w:val="center"/>
          </w:tcPr>
          <w:p w:rsidR="00586D34" w:rsidRPr="002C05B3" w:rsidRDefault="00586D34" w:rsidP="002C05B3">
            <w:pPr>
              <w:widowControl w:val="0"/>
              <w:autoSpaceDE w:val="0"/>
              <w:autoSpaceDN w:val="0"/>
              <w:adjustRightInd w:val="0"/>
              <w:ind w:right="-90"/>
              <w:jc w:val="center"/>
              <w:rPr>
                <w:rFonts w:ascii="Garamond" w:hAnsi="Garamond"/>
                <w:b/>
              </w:rPr>
            </w:pPr>
            <w:r>
              <w:rPr>
                <w:rFonts w:ascii="Garamond" w:hAnsi="Garamond"/>
                <w:b/>
              </w:rPr>
              <w:t>Relevant Circumstances</w:t>
            </w:r>
          </w:p>
        </w:tc>
        <w:tc>
          <w:tcPr>
            <w:tcW w:w="2752" w:type="dxa"/>
            <w:vAlign w:val="center"/>
          </w:tcPr>
          <w:p w:rsidR="00586D34" w:rsidRDefault="00586D34" w:rsidP="00F752CC">
            <w:pPr>
              <w:widowControl w:val="0"/>
              <w:autoSpaceDE w:val="0"/>
              <w:autoSpaceDN w:val="0"/>
              <w:adjustRightInd w:val="0"/>
              <w:ind w:right="-90"/>
              <w:jc w:val="center"/>
              <w:rPr>
                <w:rFonts w:ascii="Garamond" w:hAnsi="Garamond"/>
                <w:b/>
              </w:rPr>
            </w:pPr>
            <w:r>
              <w:rPr>
                <w:rFonts w:ascii="Garamond" w:hAnsi="Garamond"/>
                <w:b/>
              </w:rPr>
              <w:t>Network Composition</w:t>
            </w:r>
          </w:p>
        </w:tc>
        <w:tc>
          <w:tcPr>
            <w:tcW w:w="2728" w:type="dxa"/>
            <w:vAlign w:val="center"/>
          </w:tcPr>
          <w:p w:rsidR="00586D34" w:rsidRDefault="00586D34" w:rsidP="00F752CC">
            <w:pPr>
              <w:widowControl w:val="0"/>
              <w:autoSpaceDE w:val="0"/>
              <w:autoSpaceDN w:val="0"/>
              <w:adjustRightInd w:val="0"/>
              <w:ind w:right="-90"/>
              <w:jc w:val="center"/>
              <w:rPr>
                <w:rFonts w:ascii="Garamond" w:hAnsi="Garamond"/>
                <w:b/>
              </w:rPr>
            </w:pPr>
            <w:r>
              <w:rPr>
                <w:rFonts w:ascii="Garamond" w:hAnsi="Garamond"/>
                <w:b/>
              </w:rPr>
              <w:t>Network Structure</w:t>
            </w:r>
          </w:p>
        </w:tc>
      </w:tr>
      <w:tr w:rsidR="00F0022E">
        <w:trPr>
          <w:trHeight w:val="860"/>
          <w:jc w:val="center"/>
        </w:trPr>
        <w:tc>
          <w:tcPr>
            <w:tcW w:w="1811" w:type="dxa"/>
            <w:vAlign w:val="center"/>
          </w:tcPr>
          <w:p w:rsidR="00F752CC" w:rsidRDefault="00F752CC" w:rsidP="002C593F">
            <w:pPr>
              <w:rPr>
                <w:rFonts w:ascii="Garamond" w:hAnsi="Garamond" w:cs="Arial"/>
              </w:rPr>
            </w:pPr>
            <w:r>
              <w:rPr>
                <w:rFonts w:ascii="Garamond" w:hAnsi="Garamond" w:cs="Arial"/>
              </w:rPr>
              <w:t>Macroeconomics</w:t>
            </w:r>
          </w:p>
        </w:tc>
        <w:tc>
          <w:tcPr>
            <w:tcW w:w="2751" w:type="dxa"/>
            <w:vAlign w:val="center"/>
          </w:tcPr>
          <w:p w:rsidR="00F752CC" w:rsidRPr="00C440D8" w:rsidRDefault="00F752CC" w:rsidP="00586D34">
            <w:pPr>
              <w:widowControl w:val="0"/>
              <w:autoSpaceDE w:val="0"/>
              <w:autoSpaceDN w:val="0"/>
              <w:adjustRightInd w:val="0"/>
              <w:ind w:right="-90"/>
              <w:rPr>
                <w:rFonts w:ascii="Garamond" w:hAnsi="Garamond"/>
              </w:rPr>
            </w:pPr>
            <w:r>
              <w:rPr>
                <w:rFonts w:ascii="Garamond" w:hAnsi="Garamond"/>
              </w:rPr>
              <w:t xml:space="preserve">Event-driven </w:t>
            </w:r>
            <w:r w:rsidR="00586D34">
              <w:rPr>
                <w:rFonts w:ascii="Garamond" w:hAnsi="Garamond"/>
              </w:rPr>
              <w:t xml:space="preserve">infrequent </w:t>
            </w:r>
            <w:r>
              <w:rPr>
                <w:rFonts w:ascii="Garamond" w:hAnsi="Garamond"/>
              </w:rPr>
              <w:t xml:space="preserve">enactments </w:t>
            </w:r>
          </w:p>
        </w:tc>
        <w:tc>
          <w:tcPr>
            <w:tcW w:w="2738"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High public opinion but low media influence</w:t>
            </w:r>
          </w:p>
        </w:tc>
        <w:tc>
          <w:tcPr>
            <w:tcW w:w="2752"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Congressionally dominated</w:t>
            </w:r>
          </w:p>
        </w:tc>
        <w:tc>
          <w:tcPr>
            <w:tcW w:w="2728" w:type="dxa"/>
            <w:vAlign w:val="center"/>
          </w:tcPr>
          <w:p w:rsidR="00F752CC" w:rsidRDefault="00586D34" w:rsidP="00586D34">
            <w:pPr>
              <w:widowControl w:val="0"/>
              <w:autoSpaceDE w:val="0"/>
              <w:autoSpaceDN w:val="0"/>
              <w:adjustRightInd w:val="0"/>
              <w:ind w:right="-90"/>
              <w:rPr>
                <w:rFonts w:ascii="Garamond" w:hAnsi="Garamond"/>
              </w:rPr>
            </w:pPr>
            <w:r>
              <w:rPr>
                <w:rFonts w:ascii="Garamond" w:hAnsi="Garamond"/>
              </w:rPr>
              <w:t>Centralized, dense network with high inter-branch ties</w:t>
            </w:r>
          </w:p>
        </w:tc>
      </w:tr>
      <w:tr w:rsidR="00F0022E">
        <w:trPr>
          <w:trHeight w:val="860"/>
          <w:jc w:val="center"/>
        </w:trPr>
        <w:tc>
          <w:tcPr>
            <w:tcW w:w="1811" w:type="dxa"/>
            <w:vAlign w:val="center"/>
          </w:tcPr>
          <w:p w:rsidR="00F752CC" w:rsidRDefault="00F752CC" w:rsidP="002C593F">
            <w:pPr>
              <w:rPr>
                <w:rFonts w:ascii="Garamond" w:hAnsi="Garamond" w:cs="Arial"/>
              </w:rPr>
            </w:pPr>
            <w:r>
              <w:rPr>
                <w:rFonts w:ascii="Garamond" w:hAnsi="Garamond" w:cs="Arial"/>
              </w:rPr>
              <w:t>Science &amp; Technology</w:t>
            </w:r>
          </w:p>
        </w:tc>
        <w:tc>
          <w:tcPr>
            <w:tcW w:w="2751" w:type="dxa"/>
            <w:vAlign w:val="center"/>
          </w:tcPr>
          <w:p w:rsidR="00F752CC" w:rsidRPr="00C440D8" w:rsidRDefault="00F752CC" w:rsidP="00586D34">
            <w:pPr>
              <w:widowControl w:val="0"/>
              <w:autoSpaceDE w:val="0"/>
              <w:autoSpaceDN w:val="0"/>
              <w:adjustRightInd w:val="0"/>
              <w:ind w:right="-90"/>
              <w:rPr>
                <w:rFonts w:ascii="Garamond" w:hAnsi="Garamond"/>
              </w:rPr>
            </w:pPr>
            <w:r>
              <w:rPr>
                <w:rFonts w:ascii="Garamond" w:hAnsi="Garamond"/>
              </w:rPr>
              <w:t>Disproportionately administrative enactments</w:t>
            </w:r>
          </w:p>
        </w:tc>
        <w:tc>
          <w:tcPr>
            <w:tcW w:w="2738"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Low public opinion and state/local influence but high international influence</w:t>
            </w:r>
          </w:p>
        </w:tc>
        <w:tc>
          <w:tcPr>
            <w:tcW w:w="2752"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Diverse, with many government organizations</w:t>
            </w:r>
          </w:p>
        </w:tc>
        <w:tc>
          <w:tcPr>
            <w:tcW w:w="2728"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Sparse, disconnected network with no core</w:t>
            </w:r>
          </w:p>
        </w:tc>
      </w:tr>
      <w:tr w:rsidR="00F0022E">
        <w:trPr>
          <w:trHeight w:val="860"/>
          <w:jc w:val="center"/>
        </w:trPr>
        <w:tc>
          <w:tcPr>
            <w:tcW w:w="1811" w:type="dxa"/>
            <w:vAlign w:val="center"/>
          </w:tcPr>
          <w:p w:rsidR="00F752CC" w:rsidRDefault="00F752CC" w:rsidP="002C593F">
            <w:pPr>
              <w:rPr>
                <w:rFonts w:ascii="Garamond" w:hAnsi="Garamond" w:cs="Arial"/>
              </w:rPr>
            </w:pPr>
            <w:r>
              <w:rPr>
                <w:rFonts w:ascii="Garamond" w:hAnsi="Garamond" w:cs="Arial"/>
              </w:rPr>
              <w:t>Social Welfare</w:t>
            </w:r>
          </w:p>
        </w:tc>
        <w:tc>
          <w:tcPr>
            <w:tcW w:w="2751" w:type="dxa"/>
            <w:vAlign w:val="center"/>
          </w:tcPr>
          <w:p w:rsidR="00F752CC" w:rsidRPr="00C440D8" w:rsidRDefault="00586D34" w:rsidP="00586D34">
            <w:pPr>
              <w:widowControl w:val="0"/>
              <w:autoSpaceDE w:val="0"/>
              <w:autoSpaceDN w:val="0"/>
              <w:adjustRightInd w:val="0"/>
              <w:ind w:right="-90"/>
              <w:rPr>
                <w:rFonts w:ascii="Garamond" w:hAnsi="Garamond"/>
              </w:rPr>
            </w:pPr>
            <w:r>
              <w:rPr>
                <w:rFonts w:ascii="Garamond" w:hAnsi="Garamond"/>
              </w:rPr>
              <w:t>Infrequent</w:t>
            </w:r>
            <w:r w:rsidR="00F752CC">
              <w:rPr>
                <w:rFonts w:ascii="Garamond" w:hAnsi="Garamond"/>
              </w:rPr>
              <w:t xml:space="preserve"> enactment</w:t>
            </w:r>
            <w:r>
              <w:rPr>
                <w:rFonts w:ascii="Garamond" w:hAnsi="Garamond"/>
              </w:rPr>
              <w:t>s</w:t>
            </w:r>
          </w:p>
        </w:tc>
        <w:tc>
          <w:tcPr>
            <w:tcW w:w="2738"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High media, public opinion, and state/local influence but no international influence</w:t>
            </w:r>
          </w:p>
        </w:tc>
        <w:tc>
          <w:tcPr>
            <w:tcW w:w="2752"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Congress-dominated network</w:t>
            </w:r>
          </w:p>
        </w:tc>
        <w:tc>
          <w:tcPr>
            <w:tcW w:w="2728"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Decentralized, with bipartisan ties</w:t>
            </w:r>
          </w:p>
        </w:tc>
      </w:tr>
      <w:tr w:rsidR="00F0022E">
        <w:trPr>
          <w:trHeight w:val="860"/>
          <w:jc w:val="center"/>
        </w:trPr>
        <w:tc>
          <w:tcPr>
            <w:tcW w:w="1811" w:type="dxa"/>
            <w:vAlign w:val="center"/>
          </w:tcPr>
          <w:p w:rsidR="00F752CC" w:rsidRDefault="00F752CC" w:rsidP="002C593F">
            <w:pPr>
              <w:rPr>
                <w:rFonts w:ascii="Garamond" w:hAnsi="Garamond" w:cs="Arial"/>
              </w:rPr>
            </w:pPr>
            <w:r>
              <w:rPr>
                <w:rFonts w:ascii="Garamond" w:hAnsi="Garamond" w:cs="Arial"/>
              </w:rPr>
              <w:t>Transportation</w:t>
            </w:r>
          </w:p>
        </w:tc>
        <w:tc>
          <w:tcPr>
            <w:tcW w:w="2751" w:type="dxa"/>
            <w:vAlign w:val="center"/>
          </w:tcPr>
          <w:p w:rsidR="00F752CC" w:rsidRPr="00C440D8" w:rsidRDefault="00F752CC" w:rsidP="00586D34">
            <w:pPr>
              <w:widowControl w:val="0"/>
              <w:autoSpaceDE w:val="0"/>
              <w:autoSpaceDN w:val="0"/>
              <w:adjustRightInd w:val="0"/>
              <w:ind w:right="-90"/>
              <w:rPr>
                <w:rFonts w:ascii="Garamond" w:hAnsi="Garamond"/>
              </w:rPr>
            </w:pPr>
            <w:r>
              <w:rPr>
                <w:rFonts w:ascii="Garamond" w:hAnsi="Garamond"/>
              </w:rPr>
              <w:t xml:space="preserve">High congressional interest but </w:t>
            </w:r>
            <w:r w:rsidR="00586D34">
              <w:rPr>
                <w:rFonts w:ascii="Garamond" w:hAnsi="Garamond"/>
              </w:rPr>
              <w:t>infrequent</w:t>
            </w:r>
            <w:r>
              <w:rPr>
                <w:rFonts w:ascii="Garamond" w:hAnsi="Garamond"/>
              </w:rPr>
              <w:t xml:space="preserve"> enactments</w:t>
            </w:r>
          </w:p>
        </w:tc>
        <w:tc>
          <w:tcPr>
            <w:tcW w:w="2738"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High interest group influence; no international influence</w:t>
            </w:r>
          </w:p>
        </w:tc>
        <w:tc>
          <w:tcPr>
            <w:tcW w:w="2752"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Large diverse network, with many government organizations</w:t>
            </w:r>
          </w:p>
        </w:tc>
        <w:tc>
          <w:tcPr>
            <w:tcW w:w="2728" w:type="dxa"/>
            <w:vAlign w:val="center"/>
          </w:tcPr>
          <w:p w:rsidR="00F752CC" w:rsidRDefault="00586D34" w:rsidP="00F0022E">
            <w:pPr>
              <w:widowControl w:val="0"/>
              <w:autoSpaceDE w:val="0"/>
              <w:autoSpaceDN w:val="0"/>
              <w:adjustRightInd w:val="0"/>
              <w:ind w:right="-90"/>
              <w:rPr>
                <w:rFonts w:ascii="Garamond" w:hAnsi="Garamond"/>
              </w:rPr>
            </w:pPr>
            <w:r>
              <w:rPr>
                <w:rFonts w:ascii="Garamond" w:hAnsi="Garamond"/>
              </w:rPr>
              <w:t>Centralized core-periphery network; high clustering and inter-branch ties</w:t>
            </w:r>
          </w:p>
        </w:tc>
      </w:tr>
    </w:tbl>
    <w:p w:rsidR="00E506FD" w:rsidRDefault="004578D3" w:rsidP="00E506FD">
      <w:pPr>
        <w:rPr>
          <w:rFonts w:ascii="Garamond" w:hAnsi="Garamond"/>
          <w:i/>
        </w:rPr>
      </w:pPr>
      <w:r>
        <w:rPr>
          <w:rFonts w:ascii="Garamond" w:hAnsi="Garamond"/>
          <w:i/>
        </w:rPr>
        <w:t>T</w:t>
      </w:r>
      <w:r w:rsidR="00670F90">
        <w:rPr>
          <w:rFonts w:ascii="Garamond" w:hAnsi="Garamond"/>
          <w:i/>
        </w:rPr>
        <w:t>he table reports descriptions of</w:t>
      </w:r>
      <w:r>
        <w:rPr>
          <w:rFonts w:ascii="Garamond" w:hAnsi="Garamond"/>
          <w:i/>
        </w:rPr>
        <w:t xml:space="preserve"> where each issue area stands out among the others, </w:t>
      </w:r>
      <w:r w:rsidR="00F54455">
        <w:rPr>
          <w:rFonts w:ascii="Garamond" w:hAnsi="Garamond"/>
          <w:i/>
        </w:rPr>
        <w:t>based on the analysis of policy area histories conducted here.</w:t>
      </w:r>
      <w:r>
        <w:rPr>
          <w:rFonts w:ascii="Garamond" w:hAnsi="Garamond"/>
          <w:i/>
        </w:rPr>
        <w:t xml:space="preserve"> </w:t>
      </w:r>
    </w:p>
    <w:p w:rsidR="00BF70A5" w:rsidRDefault="00BF70A5" w:rsidP="00E506FD">
      <w:pPr>
        <w:widowControl w:val="0"/>
        <w:autoSpaceDE w:val="0"/>
        <w:autoSpaceDN w:val="0"/>
        <w:adjustRightInd w:val="0"/>
        <w:ind w:right="-90"/>
        <w:jc w:val="center"/>
        <w:rPr>
          <w:rFonts w:ascii="Garamond" w:hAnsi="Garamond"/>
          <w:i/>
        </w:rPr>
        <w:sectPr w:rsidR="00BF70A5" w:rsidSect="00F752CC">
          <w:headerReference w:type="default" r:id="rId31"/>
          <w:pgSz w:w="15840" w:h="12240" w:orient="landscape"/>
          <w:pgMar w:top="1800" w:right="1440" w:bottom="1800" w:left="1440" w:gutter="0"/>
          <w:printerSettings r:id="rId32"/>
        </w:sectPr>
      </w:pPr>
    </w:p>
    <w:p w:rsidR="00E506FD" w:rsidRPr="002934CE" w:rsidRDefault="00E506FD" w:rsidP="00E506FD">
      <w:pPr>
        <w:widowControl w:val="0"/>
        <w:autoSpaceDE w:val="0"/>
        <w:autoSpaceDN w:val="0"/>
        <w:adjustRightInd w:val="0"/>
        <w:ind w:right="-90"/>
        <w:jc w:val="center"/>
        <w:rPr>
          <w:rFonts w:ascii="Garamond" w:hAnsi="Garamond"/>
          <w:i/>
        </w:rPr>
      </w:pPr>
    </w:p>
    <w:p w:rsidR="00BF70A5" w:rsidRPr="00061DB9" w:rsidRDefault="00BF70A5" w:rsidP="00BF70A5">
      <w:pPr>
        <w:spacing w:line="480" w:lineRule="auto"/>
        <w:jc w:val="center"/>
        <w:rPr>
          <w:rFonts w:ascii="Garamond" w:hAnsi="Garamond"/>
          <w:b/>
        </w:rPr>
      </w:pPr>
      <w:r w:rsidRPr="00061DB9">
        <w:rPr>
          <w:rFonts w:ascii="Garamond" w:hAnsi="Garamond"/>
          <w:b/>
        </w:rPr>
        <w:t>References</w:t>
      </w:r>
    </w:p>
    <w:p w:rsidR="003B4776" w:rsidRDefault="00BF70A5" w:rsidP="006B0282">
      <w:pPr>
        <w:tabs>
          <w:tab w:val="left" w:pos="3433"/>
        </w:tabs>
        <w:spacing w:line="480" w:lineRule="auto"/>
        <w:ind w:left="720" w:hanging="720"/>
        <w:rPr>
          <w:rFonts w:ascii="Garamond" w:hAnsi="Garamond"/>
        </w:rPr>
      </w:pPr>
      <w:r w:rsidRPr="009A3A7C">
        <w:rPr>
          <w:rFonts w:ascii="Garamond" w:hAnsi="Garamond"/>
        </w:rPr>
        <w:t xml:space="preserve">Baumgartner, Frank R. and Bryan D. Jones. 1993. </w:t>
      </w:r>
      <w:r w:rsidRPr="009A3A7C">
        <w:rPr>
          <w:rFonts w:ascii="Garamond" w:hAnsi="Garamond"/>
          <w:i/>
        </w:rPr>
        <w:t>Agendas and Instability in American Politics</w:t>
      </w:r>
      <w:r w:rsidRPr="009A3A7C">
        <w:rPr>
          <w:rFonts w:ascii="Garamond" w:hAnsi="Garamond"/>
        </w:rPr>
        <w:t>. Chicago: University of Chicago Press</w:t>
      </w:r>
      <w:r>
        <w:rPr>
          <w:rFonts w:ascii="Garamond" w:hAnsi="Garamond"/>
        </w:rPr>
        <w:t>.</w:t>
      </w:r>
    </w:p>
    <w:p w:rsidR="00F53FC2" w:rsidRDefault="00F53FC2" w:rsidP="006B0282">
      <w:pPr>
        <w:spacing w:line="480" w:lineRule="auto"/>
        <w:ind w:left="720" w:hanging="720"/>
        <w:rPr>
          <w:rFonts w:ascii="Garamond" w:hAnsi="Garamond"/>
        </w:rPr>
      </w:pPr>
      <w:r w:rsidRPr="00F53FC2">
        <w:rPr>
          <w:rFonts w:ascii="Garamond" w:hAnsi="Garamond"/>
        </w:rPr>
        <w:t xml:space="preserve">Berry, Jeffrey. M. 1989. </w:t>
      </w:r>
      <w:r w:rsidRPr="00F53FC2">
        <w:rPr>
          <w:rFonts w:ascii="Garamond" w:hAnsi="Garamond"/>
          <w:i/>
        </w:rPr>
        <w:t>The Interest Group Society</w:t>
      </w:r>
      <w:r w:rsidRPr="00F53FC2">
        <w:rPr>
          <w:rFonts w:ascii="Garamond" w:hAnsi="Garamond"/>
        </w:rPr>
        <w:t xml:space="preserve">, 5th </w:t>
      </w:r>
      <w:proofErr w:type="gramStart"/>
      <w:r w:rsidRPr="00F53FC2">
        <w:rPr>
          <w:rFonts w:ascii="Garamond" w:hAnsi="Garamond"/>
        </w:rPr>
        <w:t>ed</w:t>
      </w:r>
      <w:proofErr w:type="gramEnd"/>
      <w:r w:rsidRPr="00F53FC2">
        <w:rPr>
          <w:rFonts w:ascii="Garamond" w:hAnsi="Garamond"/>
        </w:rPr>
        <w:t>. New York: HarperCollins Publishers.</w:t>
      </w:r>
    </w:p>
    <w:p w:rsidR="00F53FC2" w:rsidRPr="009C7DD5" w:rsidRDefault="00F53FC2" w:rsidP="006B0282">
      <w:pPr>
        <w:tabs>
          <w:tab w:val="left" w:pos="3433"/>
        </w:tabs>
        <w:spacing w:line="480" w:lineRule="auto"/>
        <w:ind w:left="720" w:hanging="720"/>
        <w:rPr>
          <w:rFonts w:ascii="Garamond" w:hAnsi="Garamond"/>
        </w:rPr>
      </w:pPr>
      <w:proofErr w:type="gramStart"/>
      <w:r w:rsidRPr="009C7DD5">
        <w:rPr>
          <w:rFonts w:ascii="Garamond" w:hAnsi="Garamond"/>
        </w:rPr>
        <w:t>Cross, Christopher T. 2003.</w:t>
      </w:r>
      <w:proofErr w:type="gramEnd"/>
      <w:r w:rsidRPr="009C7DD5">
        <w:rPr>
          <w:rFonts w:ascii="Garamond" w:hAnsi="Garamond"/>
        </w:rPr>
        <w:t xml:space="preserve"> </w:t>
      </w:r>
      <w:r w:rsidRPr="00230F82">
        <w:rPr>
          <w:rFonts w:ascii="Garamond" w:hAnsi="Garamond"/>
          <w:i/>
        </w:rPr>
        <w:t>Political Education: National Policy Comes of Age</w:t>
      </w:r>
      <w:r w:rsidRPr="009C7DD5">
        <w:rPr>
          <w:rFonts w:ascii="Garamond" w:hAnsi="Garamond"/>
        </w:rPr>
        <w:t>. New York: Teachers College Press.</w:t>
      </w:r>
    </w:p>
    <w:p w:rsidR="00106B6E" w:rsidRDefault="00106B6E" w:rsidP="006B0282">
      <w:pPr>
        <w:tabs>
          <w:tab w:val="left" w:pos="3433"/>
        </w:tabs>
        <w:spacing w:line="480" w:lineRule="auto"/>
        <w:ind w:left="720" w:hanging="720"/>
        <w:rPr>
          <w:rFonts w:ascii="Garamond" w:hAnsi="Garamond"/>
        </w:rPr>
      </w:pPr>
      <w:proofErr w:type="gramStart"/>
      <w:r w:rsidRPr="00106B6E">
        <w:rPr>
          <w:rFonts w:ascii="Garamond" w:hAnsi="Garamond"/>
        </w:rPr>
        <w:t>Dahl, Robert A. 1961.</w:t>
      </w:r>
      <w:proofErr w:type="gramEnd"/>
      <w:r w:rsidRPr="00106B6E">
        <w:rPr>
          <w:rFonts w:ascii="Garamond" w:hAnsi="Garamond"/>
        </w:rPr>
        <w:t xml:space="preserve"> </w:t>
      </w:r>
      <w:r w:rsidRPr="00106B6E">
        <w:rPr>
          <w:rFonts w:ascii="Garamond" w:hAnsi="Garamond"/>
          <w:i/>
        </w:rPr>
        <w:t xml:space="preserve">Who Governs? </w:t>
      </w:r>
      <w:proofErr w:type="gramStart"/>
      <w:r w:rsidRPr="00106B6E">
        <w:rPr>
          <w:rFonts w:ascii="Garamond" w:hAnsi="Garamond"/>
          <w:i/>
        </w:rPr>
        <w:t>Democracy and Power in an American City</w:t>
      </w:r>
      <w:r w:rsidRPr="00106B6E">
        <w:rPr>
          <w:rFonts w:ascii="Garamond" w:hAnsi="Garamond"/>
        </w:rPr>
        <w:t>.</w:t>
      </w:r>
      <w:proofErr w:type="gramEnd"/>
      <w:r w:rsidRPr="00106B6E">
        <w:rPr>
          <w:rFonts w:ascii="Garamond" w:hAnsi="Garamond"/>
        </w:rPr>
        <w:t xml:space="preserve"> New Haven: Yale University Press.</w:t>
      </w:r>
    </w:p>
    <w:p w:rsidR="00F53FC2" w:rsidRPr="00A619DC" w:rsidRDefault="00F53FC2" w:rsidP="006B0282">
      <w:pPr>
        <w:tabs>
          <w:tab w:val="left" w:pos="3433"/>
        </w:tabs>
        <w:spacing w:line="480" w:lineRule="auto"/>
        <w:ind w:left="720" w:hanging="720"/>
        <w:rPr>
          <w:rFonts w:ascii="Garamond" w:hAnsi="Garamond"/>
        </w:rPr>
      </w:pPr>
      <w:r>
        <w:rPr>
          <w:rFonts w:ascii="Garamond" w:hAnsi="Garamond"/>
        </w:rPr>
        <w:t>Graham Jr., Otis L, ed. 2000</w:t>
      </w:r>
      <w:r w:rsidRPr="00A619DC">
        <w:rPr>
          <w:rFonts w:ascii="Garamond" w:hAnsi="Garamond"/>
        </w:rPr>
        <w:t xml:space="preserve">. </w:t>
      </w:r>
      <w:r w:rsidRPr="00A619DC">
        <w:rPr>
          <w:rFonts w:ascii="Garamond" w:hAnsi="Garamond"/>
          <w:i/>
        </w:rPr>
        <w:t>Environmental Politics and Policy, 1960s-1990s</w:t>
      </w:r>
      <w:r w:rsidRPr="00A619DC">
        <w:rPr>
          <w:rFonts w:ascii="Garamond" w:hAnsi="Garamond"/>
        </w:rPr>
        <w:t>. University Park: Pennsylvania State University Press.</w:t>
      </w:r>
    </w:p>
    <w:p w:rsidR="003B4776" w:rsidRDefault="003B4776" w:rsidP="006B0282">
      <w:pPr>
        <w:pStyle w:val="Header"/>
        <w:spacing w:line="480" w:lineRule="auto"/>
        <w:ind w:left="720" w:hanging="720"/>
        <w:rPr>
          <w:rFonts w:ascii="Garamond" w:hAnsi="Garamond"/>
        </w:rPr>
      </w:pPr>
      <w:proofErr w:type="spellStart"/>
      <w:r w:rsidRPr="00C2127C">
        <w:rPr>
          <w:rFonts w:ascii="Garamond" w:hAnsi="Garamond"/>
        </w:rPr>
        <w:t>Heclo</w:t>
      </w:r>
      <w:proofErr w:type="spellEnd"/>
      <w:r w:rsidRPr="00C2127C">
        <w:rPr>
          <w:rFonts w:ascii="Garamond" w:hAnsi="Garamond"/>
        </w:rPr>
        <w:t>, Hugh</w:t>
      </w:r>
      <w:r>
        <w:rPr>
          <w:rFonts w:ascii="Garamond" w:hAnsi="Garamond"/>
        </w:rPr>
        <w:t>. 1978.</w:t>
      </w:r>
      <w:r w:rsidRPr="00C2127C">
        <w:rPr>
          <w:rFonts w:ascii="Garamond" w:hAnsi="Garamond"/>
        </w:rPr>
        <w:t xml:space="preserve"> </w:t>
      </w:r>
      <w:r>
        <w:rPr>
          <w:rFonts w:ascii="Garamond" w:hAnsi="Garamond"/>
        </w:rPr>
        <w:t>“Issue N</w:t>
      </w:r>
      <w:r w:rsidRPr="00C2127C">
        <w:rPr>
          <w:rFonts w:ascii="Garamond" w:hAnsi="Garamond"/>
        </w:rPr>
        <w:t>etworks a</w:t>
      </w:r>
      <w:r>
        <w:rPr>
          <w:rFonts w:ascii="Garamond" w:hAnsi="Garamond"/>
        </w:rPr>
        <w:t xml:space="preserve">nd the Executive Establishment.” </w:t>
      </w:r>
      <w:proofErr w:type="gramStart"/>
      <w:r>
        <w:rPr>
          <w:rFonts w:ascii="Garamond" w:hAnsi="Garamond"/>
        </w:rPr>
        <w:t xml:space="preserve">In </w:t>
      </w:r>
      <w:r w:rsidRPr="00C2127C">
        <w:rPr>
          <w:rFonts w:ascii="Garamond" w:hAnsi="Garamond"/>
          <w:i/>
        </w:rPr>
        <w:t>The New American Political System</w:t>
      </w:r>
      <w:r>
        <w:rPr>
          <w:rFonts w:ascii="Garamond" w:hAnsi="Garamond"/>
        </w:rPr>
        <w:t>.</w:t>
      </w:r>
      <w:proofErr w:type="gramEnd"/>
      <w:r>
        <w:rPr>
          <w:rFonts w:ascii="Garamond" w:hAnsi="Garamond"/>
        </w:rPr>
        <w:t xml:space="preserve"> Washington: American Enterprise Institute.</w:t>
      </w:r>
    </w:p>
    <w:p w:rsidR="00DB4DEE" w:rsidRDefault="00DB4DEE" w:rsidP="006B0282">
      <w:pPr>
        <w:tabs>
          <w:tab w:val="left" w:pos="3433"/>
        </w:tabs>
        <w:spacing w:line="480" w:lineRule="auto"/>
        <w:ind w:left="720" w:hanging="720"/>
        <w:rPr>
          <w:rFonts w:ascii="Garamond" w:hAnsi="Garamond"/>
        </w:rPr>
      </w:pPr>
      <w:proofErr w:type="spellStart"/>
      <w:r w:rsidRPr="003A756B">
        <w:rPr>
          <w:rFonts w:ascii="Garamond" w:hAnsi="Garamond"/>
        </w:rPr>
        <w:t>Lowi</w:t>
      </w:r>
      <w:proofErr w:type="spellEnd"/>
      <w:r w:rsidRPr="003A756B">
        <w:rPr>
          <w:rFonts w:ascii="Garamond" w:hAnsi="Garamond"/>
        </w:rPr>
        <w:t>, Theodore. 19</w:t>
      </w:r>
      <w:r w:rsidR="00541680">
        <w:rPr>
          <w:rFonts w:ascii="Garamond" w:hAnsi="Garamond"/>
        </w:rPr>
        <w:t>64</w:t>
      </w:r>
      <w:r w:rsidRPr="003A756B">
        <w:rPr>
          <w:rFonts w:ascii="Garamond" w:hAnsi="Garamond"/>
        </w:rPr>
        <w:t xml:space="preserve">. </w:t>
      </w:r>
      <w:r w:rsidR="00541680">
        <w:rPr>
          <w:rFonts w:ascii="Garamond" w:hAnsi="Garamond"/>
        </w:rPr>
        <w:t xml:space="preserve">“American Business, Public Policy, Case-Studies, and Political Theory.” </w:t>
      </w:r>
      <w:r w:rsidR="00541680">
        <w:rPr>
          <w:rFonts w:ascii="Garamond" w:hAnsi="Garamond"/>
          <w:i/>
        </w:rPr>
        <w:t>World Politics</w:t>
      </w:r>
      <w:r w:rsidRPr="003A756B">
        <w:rPr>
          <w:rFonts w:ascii="Garamond" w:hAnsi="Garamond"/>
        </w:rPr>
        <w:t xml:space="preserve"> </w:t>
      </w:r>
      <w:r w:rsidR="00541680">
        <w:rPr>
          <w:rFonts w:ascii="Garamond" w:hAnsi="Garamond"/>
        </w:rPr>
        <w:t>16(4): 677-715</w:t>
      </w:r>
      <w:r w:rsidRPr="003A756B">
        <w:rPr>
          <w:rFonts w:ascii="Garamond" w:hAnsi="Garamond"/>
        </w:rPr>
        <w:t>.</w:t>
      </w:r>
    </w:p>
    <w:p w:rsidR="00275FF3" w:rsidRDefault="00275FF3" w:rsidP="00275FF3">
      <w:pPr>
        <w:spacing w:line="480" w:lineRule="auto"/>
        <w:ind w:left="720" w:hanging="720"/>
        <w:rPr>
          <w:rFonts w:ascii="Garamond" w:hAnsi="Garamond"/>
        </w:rPr>
      </w:pPr>
      <w:proofErr w:type="spellStart"/>
      <w:r>
        <w:rPr>
          <w:rFonts w:ascii="Garamond" w:hAnsi="Garamond"/>
        </w:rPr>
        <w:t>Katznelson</w:t>
      </w:r>
      <w:proofErr w:type="spellEnd"/>
      <w:r>
        <w:rPr>
          <w:rFonts w:ascii="Garamond" w:hAnsi="Garamond"/>
        </w:rPr>
        <w:t xml:space="preserve">, Ira and John S. </w:t>
      </w:r>
      <w:proofErr w:type="spellStart"/>
      <w:r>
        <w:rPr>
          <w:rFonts w:ascii="Garamond" w:hAnsi="Garamond"/>
        </w:rPr>
        <w:t>Lapinski</w:t>
      </w:r>
      <w:proofErr w:type="spellEnd"/>
      <w:r>
        <w:rPr>
          <w:rFonts w:ascii="Garamond" w:hAnsi="Garamond"/>
        </w:rPr>
        <w:t xml:space="preserve">. 2006. </w:t>
      </w:r>
      <w:r w:rsidRPr="00275FF3">
        <w:rPr>
          <w:rFonts w:ascii="Garamond" w:hAnsi="Garamond"/>
        </w:rPr>
        <w:t xml:space="preserve">“The Substance of Representation: Studying Policy Content and Legislative Behavior.” </w:t>
      </w:r>
      <w:r>
        <w:rPr>
          <w:rFonts w:ascii="Garamond" w:hAnsi="Garamond"/>
        </w:rPr>
        <w:t xml:space="preserve">In </w:t>
      </w:r>
      <w:r w:rsidRPr="00275FF3">
        <w:rPr>
          <w:rFonts w:ascii="Garamond" w:hAnsi="Garamond"/>
          <w:i/>
        </w:rPr>
        <w:t xml:space="preserve">The </w:t>
      </w:r>
      <w:proofErr w:type="spellStart"/>
      <w:r w:rsidRPr="00275FF3">
        <w:rPr>
          <w:rFonts w:ascii="Garamond" w:hAnsi="Garamond"/>
          <w:i/>
        </w:rPr>
        <w:t>Macropolitics</w:t>
      </w:r>
      <w:proofErr w:type="spellEnd"/>
      <w:r w:rsidRPr="00275FF3">
        <w:rPr>
          <w:rFonts w:ascii="Garamond" w:hAnsi="Garamond"/>
          <w:i/>
        </w:rPr>
        <w:t xml:space="preserve"> of Congress</w:t>
      </w:r>
      <w:r>
        <w:rPr>
          <w:rFonts w:ascii="Garamond" w:hAnsi="Garamond"/>
        </w:rPr>
        <w:t>,</w:t>
      </w:r>
      <w:r w:rsidRPr="00275FF3">
        <w:rPr>
          <w:rFonts w:ascii="Garamond" w:hAnsi="Garamond"/>
        </w:rPr>
        <w:t xml:space="preserve"> E. Scott Adler and John </w:t>
      </w:r>
      <w:proofErr w:type="spellStart"/>
      <w:r w:rsidRPr="00275FF3">
        <w:rPr>
          <w:rFonts w:ascii="Garamond" w:hAnsi="Garamond"/>
        </w:rPr>
        <w:t>Lapinski</w:t>
      </w:r>
      <w:proofErr w:type="spellEnd"/>
      <w:r>
        <w:rPr>
          <w:rFonts w:ascii="Garamond" w:hAnsi="Garamond"/>
        </w:rPr>
        <w:t>,</w:t>
      </w:r>
      <w:r w:rsidRPr="00275FF3">
        <w:rPr>
          <w:rFonts w:ascii="Garamond" w:hAnsi="Garamond"/>
        </w:rPr>
        <w:t xml:space="preserve"> </w:t>
      </w:r>
      <w:proofErr w:type="gramStart"/>
      <w:r w:rsidRPr="00275FF3">
        <w:rPr>
          <w:rFonts w:ascii="Garamond" w:hAnsi="Garamond"/>
        </w:rPr>
        <w:t>eds</w:t>
      </w:r>
      <w:proofErr w:type="gramEnd"/>
      <w:r w:rsidRPr="00275FF3">
        <w:rPr>
          <w:rFonts w:ascii="Garamond" w:hAnsi="Garamond"/>
        </w:rPr>
        <w:t>. Princeton: Princeton University Press</w:t>
      </w:r>
      <w:r>
        <w:rPr>
          <w:rFonts w:ascii="Garamond" w:hAnsi="Garamond"/>
        </w:rPr>
        <w:t>, 96-121.</w:t>
      </w:r>
    </w:p>
    <w:p w:rsidR="003B4776" w:rsidRPr="009A3A7C" w:rsidRDefault="003B4776" w:rsidP="006B0282">
      <w:pPr>
        <w:spacing w:line="480" w:lineRule="auto"/>
        <w:ind w:left="720" w:hanging="720"/>
        <w:rPr>
          <w:rFonts w:ascii="Garamond" w:hAnsi="Garamond"/>
        </w:rPr>
      </w:pPr>
      <w:proofErr w:type="spellStart"/>
      <w:r w:rsidRPr="009A3A7C">
        <w:rPr>
          <w:rFonts w:ascii="Garamond" w:hAnsi="Garamond"/>
        </w:rPr>
        <w:t>Kingdon</w:t>
      </w:r>
      <w:proofErr w:type="spellEnd"/>
      <w:r w:rsidRPr="009A3A7C">
        <w:rPr>
          <w:rFonts w:ascii="Garamond" w:hAnsi="Garamond"/>
        </w:rPr>
        <w:t xml:space="preserve">, John W. 2003. </w:t>
      </w:r>
      <w:proofErr w:type="gramStart"/>
      <w:r w:rsidRPr="009A3A7C">
        <w:rPr>
          <w:rFonts w:ascii="Garamond" w:hAnsi="Garamond"/>
          <w:i/>
        </w:rPr>
        <w:t>Agendas, Alternatives and Public Policies</w:t>
      </w:r>
      <w:r w:rsidRPr="009A3A7C">
        <w:rPr>
          <w:rFonts w:ascii="Garamond" w:hAnsi="Garamond"/>
        </w:rPr>
        <w:t>, 2</w:t>
      </w:r>
      <w:r w:rsidRPr="009A3A7C">
        <w:rPr>
          <w:rFonts w:ascii="Garamond" w:hAnsi="Garamond"/>
          <w:vertAlign w:val="superscript"/>
        </w:rPr>
        <w:t>nd</w:t>
      </w:r>
      <w:r w:rsidRPr="009A3A7C">
        <w:rPr>
          <w:rFonts w:ascii="Garamond" w:hAnsi="Garamond"/>
        </w:rPr>
        <w:t xml:space="preserve"> Ed.</w:t>
      </w:r>
      <w:proofErr w:type="gramEnd"/>
      <w:r w:rsidRPr="009A3A7C">
        <w:rPr>
          <w:rFonts w:ascii="Garamond" w:hAnsi="Garamond"/>
        </w:rPr>
        <w:t xml:space="preserve"> New York: Addison-Wesley.</w:t>
      </w:r>
    </w:p>
    <w:p w:rsidR="00A803C1" w:rsidRDefault="00F13B87" w:rsidP="006B0282">
      <w:pPr>
        <w:tabs>
          <w:tab w:val="left" w:pos="3433"/>
        </w:tabs>
        <w:spacing w:line="480" w:lineRule="auto"/>
        <w:ind w:left="720" w:hanging="720"/>
        <w:rPr>
          <w:rFonts w:ascii="Garamond" w:hAnsi="Garamond"/>
        </w:rPr>
      </w:pPr>
      <w:r>
        <w:rPr>
          <w:rFonts w:ascii="Garamond" w:hAnsi="Garamond"/>
        </w:rPr>
        <w:t xml:space="preserve">Marsh, </w:t>
      </w:r>
      <w:r w:rsidR="00A803C1">
        <w:rPr>
          <w:rFonts w:ascii="Garamond" w:hAnsi="Garamond"/>
        </w:rPr>
        <w:t xml:space="preserve">David and R. A. W. Rhodes. 2004. “Policy Communities and Issue Networks: Beyond Typology,” In </w:t>
      </w:r>
      <w:r w:rsidR="00A803C1" w:rsidRPr="005E6250">
        <w:rPr>
          <w:rFonts w:ascii="Garamond" w:hAnsi="Garamond"/>
          <w:i/>
        </w:rPr>
        <w:t>Social Networks: Critical Concepts in Sociology</w:t>
      </w:r>
      <w:r w:rsidR="00A803C1">
        <w:rPr>
          <w:rFonts w:ascii="Garamond" w:hAnsi="Garamond"/>
        </w:rPr>
        <w:t xml:space="preserve">, John Scott, ed. </w:t>
      </w:r>
      <w:r w:rsidR="005E6250">
        <w:rPr>
          <w:rFonts w:ascii="Garamond" w:hAnsi="Garamond"/>
        </w:rPr>
        <w:t xml:space="preserve">London: </w:t>
      </w:r>
      <w:proofErr w:type="spellStart"/>
      <w:r w:rsidR="00A803C1">
        <w:rPr>
          <w:rFonts w:ascii="Garamond" w:hAnsi="Garamond"/>
        </w:rPr>
        <w:t>Routledge</w:t>
      </w:r>
      <w:proofErr w:type="spellEnd"/>
      <w:r w:rsidR="00A803C1">
        <w:rPr>
          <w:rFonts w:ascii="Garamond" w:hAnsi="Garamond"/>
        </w:rPr>
        <w:t xml:space="preserve">.   </w:t>
      </w:r>
    </w:p>
    <w:p w:rsidR="00DB4DEE" w:rsidRPr="00061DB9" w:rsidRDefault="00DB4DEE" w:rsidP="006B0282">
      <w:pPr>
        <w:tabs>
          <w:tab w:val="left" w:pos="3433"/>
        </w:tabs>
        <w:spacing w:line="480" w:lineRule="auto"/>
        <w:ind w:left="720" w:hanging="720"/>
        <w:rPr>
          <w:rFonts w:ascii="Garamond" w:hAnsi="Garamond"/>
        </w:rPr>
      </w:pPr>
      <w:r w:rsidRPr="00061DB9">
        <w:rPr>
          <w:rFonts w:ascii="Garamond" w:hAnsi="Garamond"/>
        </w:rPr>
        <w:t xml:space="preserve">Mayhew, David R. 2005. </w:t>
      </w:r>
      <w:r w:rsidRPr="00F413FF">
        <w:rPr>
          <w:rFonts w:ascii="Garamond" w:hAnsi="Garamond"/>
          <w:i/>
        </w:rPr>
        <w:t>Divided We Govern: Party Control, Lawmaking, and Investigations, 1946-2002</w:t>
      </w:r>
      <w:r w:rsidRPr="00061DB9">
        <w:rPr>
          <w:rFonts w:ascii="Garamond" w:hAnsi="Garamond"/>
        </w:rPr>
        <w:t>. New Haven: Yale University Press.</w:t>
      </w:r>
    </w:p>
    <w:p w:rsidR="005211A1" w:rsidRDefault="005211A1" w:rsidP="006B0282">
      <w:pPr>
        <w:tabs>
          <w:tab w:val="left" w:pos="3433"/>
        </w:tabs>
        <w:spacing w:line="480" w:lineRule="auto"/>
        <w:ind w:left="720" w:hanging="720"/>
        <w:rPr>
          <w:rFonts w:ascii="Garamond" w:hAnsi="Garamond"/>
        </w:rPr>
      </w:pPr>
      <w:proofErr w:type="spellStart"/>
      <w:r>
        <w:rPr>
          <w:rFonts w:ascii="Garamond" w:hAnsi="Garamond"/>
        </w:rPr>
        <w:t>Petrocik</w:t>
      </w:r>
      <w:proofErr w:type="spellEnd"/>
      <w:r>
        <w:rPr>
          <w:rFonts w:ascii="Garamond" w:hAnsi="Garamond"/>
        </w:rPr>
        <w:t xml:space="preserve">, John R. 1996. “Issue Ownership in Presidential Elections, with a 1980 Case Study.” </w:t>
      </w:r>
      <w:r w:rsidRPr="005211A1">
        <w:rPr>
          <w:rFonts w:ascii="Garamond" w:hAnsi="Garamond"/>
          <w:i/>
        </w:rPr>
        <w:t>American Journal of Political Science</w:t>
      </w:r>
      <w:r>
        <w:rPr>
          <w:rFonts w:ascii="Garamond" w:hAnsi="Garamond"/>
        </w:rPr>
        <w:t xml:space="preserve"> 40(3): 825-50.</w:t>
      </w:r>
    </w:p>
    <w:p w:rsidR="003B4776" w:rsidRPr="009A3A7C" w:rsidRDefault="003B4776" w:rsidP="006B0282">
      <w:pPr>
        <w:tabs>
          <w:tab w:val="left" w:pos="3433"/>
        </w:tabs>
        <w:spacing w:line="480" w:lineRule="auto"/>
        <w:ind w:left="720" w:hanging="720"/>
        <w:rPr>
          <w:rFonts w:ascii="Garamond" w:hAnsi="Garamond"/>
        </w:rPr>
      </w:pPr>
      <w:r w:rsidRPr="009A3A7C">
        <w:rPr>
          <w:rFonts w:ascii="Garamond" w:hAnsi="Garamond"/>
        </w:rPr>
        <w:t xml:space="preserve">Pierson, Paul. 2004. </w:t>
      </w:r>
      <w:r w:rsidRPr="009A3A7C">
        <w:rPr>
          <w:rFonts w:ascii="Garamond" w:hAnsi="Garamond"/>
          <w:i/>
        </w:rPr>
        <w:t>Politics in Time: History, Institutions, and Social Analysis</w:t>
      </w:r>
      <w:r w:rsidRPr="009A3A7C">
        <w:rPr>
          <w:rFonts w:ascii="Garamond" w:hAnsi="Garamond"/>
        </w:rPr>
        <w:t>. Princeton: Princeton University Press.</w:t>
      </w:r>
    </w:p>
    <w:p w:rsidR="00F53FC2" w:rsidRPr="00A619DC" w:rsidRDefault="00F53FC2" w:rsidP="006B0282">
      <w:pPr>
        <w:tabs>
          <w:tab w:val="left" w:pos="3433"/>
        </w:tabs>
        <w:spacing w:line="480" w:lineRule="auto"/>
        <w:ind w:left="720" w:hanging="720"/>
        <w:rPr>
          <w:rFonts w:ascii="Garamond" w:hAnsi="Garamond"/>
        </w:rPr>
      </w:pPr>
      <w:proofErr w:type="spellStart"/>
      <w:r w:rsidRPr="00A619DC">
        <w:rPr>
          <w:rFonts w:ascii="Garamond" w:hAnsi="Garamond"/>
        </w:rPr>
        <w:t>Portney</w:t>
      </w:r>
      <w:proofErr w:type="spellEnd"/>
      <w:r w:rsidRPr="00A619DC">
        <w:rPr>
          <w:rFonts w:ascii="Garamond" w:hAnsi="Garamond"/>
        </w:rPr>
        <w:t xml:space="preserve">, Paul R. and Robert N. </w:t>
      </w:r>
      <w:proofErr w:type="spellStart"/>
      <w:r w:rsidRPr="00A619DC">
        <w:rPr>
          <w:rFonts w:ascii="Garamond" w:hAnsi="Garamond"/>
        </w:rPr>
        <w:t>Stavins</w:t>
      </w:r>
      <w:proofErr w:type="spellEnd"/>
      <w:r w:rsidRPr="00A619DC">
        <w:rPr>
          <w:rFonts w:ascii="Garamond" w:hAnsi="Garamond"/>
        </w:rPr>
        <w:t xml:space="preserve">, </w:t>
      </w:r>
      <w:proofErr w:type="gramStart"/>
      <w:r w:rsidRPr="00A619DC">
        <w:rPr>
          <w:rFonts w:ascii="Garamond" w:hAnsi="Garamond"/>
        </w:rPr>
        <w:t>eds</w:t>
      </w:r>
      <w:proofErr w:type="gramEnd"/>
      <w:r w:rsidRPr="00A619DC">
        <w:rPr>
          <w:rFonts w:ascii="Garamond" w:hAnsi="Garamond"/>
        </w:rPr>
        <w:t xml:space="preserve">. 2000. </w:t>
      </w:r>
      <w:r w:rsidRPr="00A619DC">
        <w:rPr>
          <w:rFonts w:ascii="Garamond" w:hAnsi="Garamond"/>
          <w:i/>
        </w:rPr>
        <w:t>Public Policies for Environmental Protection</w:t>
      </w:r>
      <w:r w:rsidRPr="00A619DC">
        <w:rPr>
          <w:rFonts w:ascii="Garamond" w:hAnsi="Garamond"/>
        </w:rPr>
        <w:t>. Washington: Resources for the Future.</w:t>
      </w:r>
    </w:p>
    <w:p w:rsidR="003B4776" w:rsidRPr="009A3A7C" w:rsidRDefault="003B4776" w:rsidP="006B0282">
      <w:pPr>
        <w:tabs>
          <w:tab w:val="left" w:pos="3433"/>
        </w:tabs>
        <w:spacing w:line="480" w:lineRule="auto"/>
        <w:ind w:left="720" w:hanging="720"/>
        <w:rPr>
          <w:rFonts w:ascii="Garamond" w:hAnsi="Garamond"/>
        </w:rPr>
      </w:pPr>
      <w:r w:rsidRPr="009A3A7C">
        <w:rPr>
          <w:rFonts w:ascii="Garamond" w:hAnsi="Garamond"/>
        </w:rPr>
        <w:t xml:space="preserve">Sabatier, Paul A. and Hank C. Jenkins-Smith. 1993. </w:t>
      </w:r>
      <w:r w:rsidRPr="009A3A7C">
        <w:rPr>
          <w:rFonts w:ascii="Garamond" w:hAnsi="Garamond"/>
          <w:i/>
        </w:rPr>
        <w:t>Policy Change and Learning: An Advocacy Coalition Approach</w:t>
      </w:r>
      <w:r w:rsidRPr="009A3A7C">
        <w:rPr>
          <w:rFonts w:ascii="Garamond" w:hAnsi="Garamond"/>
        </w:rPr>
        <w:t xml:space="preserve">. Boulder, CO: </w:t>
      </w:r>
      <w:proofErr w:type="spellStart"/>
      <w:r w:rsidRPr="009A3A7C">
        <w:rPr>
          <w:rFonts w:ascii="Garamond" w:hAnsi="Garamond"/>
        </w:rPr>
        <w:t>Westview</w:t>
      </w:r>
      <w:proofErr w:type="spellEnd"/>
      <w:r w:rsidRPr="009A3A7C">
        <w:rPr>
          <w:rFonts w:ascii="Garamond" w:hAnsi="Garamond"/>
        </w:rPr>
        <w:t xml:space="preserve"> Press.</w:t>
      </w:r>
    </w:p>
    <w:p w:rsidR="003B4776" w:rsidRPr="009A3A7C" w:rsidRDefault="003B4776" w:rsidP="006B0282">
      <w:pPr>
        <w:tabs>
          <w:tab w:val="left" w:pos="3433"/>
        </w:tabs>
        <w:spacing w:line="480" w:lineRule="auto"/>
        <w:ind w:left="720" w:hanging="720"/>
        <w:rPr>
          <w:rFonts w:ascii="Garamond" w:hAnsi="Garamond"/>
        </w:rPr>
      </w:pPr>
      <w:proofErr w:type="spellStart"/>
      <w:r w:rsidRPr="009A3A7C">
        <w:rPr>
          <w:rFonts w:ascii="Garamond" w:hAnsi="Garamond"/>
        </w:rPr>
        <w:t>Schickler</w:t>
      </w:r>
      <w:proofErr w:type="spellEnd"/>
      <w:r w:rsidRPr="009A3A7C">
        <w:rPr>
          <w:rFonts w:ascii="Garamond" w:hAnsi="Garamond"/>
        </w:rPr>
        <w:t xml:space="preserve">, Eric. 2001. </w:t>
      </w:r>
      <w:r w:rsidRPr="009A3A7C">
        <w:rPr>
          <w:rFonts w:ascii="Garamond" w:hAnsi="Garamond"/>
          <w:i/>
        </w:rPr>
        <w:t>Disjointed Pluralism: Institutional Innovation and the Development of the U.S. Congress</w:t>
      </w:r>
      <w:r w:rsidRPr="009A3A7C">
        <w:rPr>
          <w:rFonts w:ascii="Garamond" w:hAnsi="Garamond"/>
        </w:rPr>
        <w:t>. Princeton: Princeton University Press.</w:t>
      </w:r>
    </w:p>
    <w:p w:rsidR="00F53FC2" w:rsidRDefault="00F53FC2" w:rsidP="006B0282">
      <w:pPr>
        <w:tabs>
          <w:tab w:val="left" w:pos="3433"/>
        </w:tabs>
        <w:spacing w:line="480" w:lineRule="auto"/>
        <w:ind w:left="720" w:hanging="720"/>
        <w:rPr>
          <w:rFonts w:ascii="Garamond" w:hAnsi="Garamond"/>
        </w:rPr>
      </w:pPr>
      <w:r w:rsidRPr="009C7DD5">
        <w:rPr>
          <w:rFonts w:ascii="Garamond" w:hAnsi="Garamond"/>
        </w:rPr>
        <w:t xml:space="preserve">Shull, Steven A. 1999. </w:t>
      </w:r>
      <w:r w:rsidRPr="00230F82">
        <w:rPr>
          <w:rFonts w:ascii="Garamond" w:hAnsi="Garamond"/>
          <w:i/>
        </w:rPr>
        <w:t>American Civil Rights Policy from Truman to Clinton: The Role of Presidential Leadership</w:t>
      </w:r>
      <w:r w:rsidRPr="009C7DD5">
        <w:rPr>
          <w:rFonts w:ascii="Garamond" w:hAnsi="Garamond"/>
        </w:rPr>
        <w:t>. Armonk, NY: M.E. Sharpe.</w:t>
      </w:r>
    </w:p>
    <w:p w:rsidR="00C524F1" w:rsidRDefault="00C524F1" w:rsidP="006B0282">
      <w:pPr>
        <w:tabs>
          <w:tab w:val="left" w:pos="3433"/>
        </w:tabs>
        <w:spacing w:line="480" w:lineRule="auto"/>
        <w:ind w:left="720" w:hanging="720"/>
        <w:rPr>
          <w:rFonts w:ascii="Garamond" w:hAnsi="Garamond"/>
        </w:rPr>
      </w:pPr>
      <w:r>
        <w:rPr>
          <w:rFonts w:ascii="Garamond" w:hAnsi="Garamond"/>
        </w:rPr>
        <w:t xml:space="preserve">Smith, Kevin B. </w:t>
      </w:r>
      <w:r w:rsidR="002E525C">
        <w:rPr>
          <w:rFonts w:ascii="Garamond" w:hAnsi="Garamond"/>
        </w:rPr>
        <w:t xml:space="preserve">2002. </w:t>
      </w:r>
      <w:r>
        <w:rPr>
          <w:rFonts w:ascii="Garamond" w:hAnsi="Garamond"/>
        </w:rPr>
        <w:t xml:space="preserve">“Typologies, Taxonomies, and the Benefits of Policy Classification.” </w:t>
      </w:r>
      <w:r w:rsidRPr="00C524F1">
        <w:rPr>
          <w:rFonts w:ascii="Garamond" w:hAnsi="Garamond"/>
          <w:i/>
        </w:rPr>
        <w:t>Policy Studies Journal</w:t>
      </w:r>
      <w:r>
        <w:rPr>
          <w:rFonts w:ascii="Garamond" w:hAnsi="Garamond"/>
        </w:rPr>
        <w:t xml:space="preserve"> 30(3): 379-395.</w:t>
      </w:r>
    </w:p>
    <w:p w:rsidR="00F53FC2" w:rsidRPr="009C7DD5" w:rsidRDefault="00F53FC2" w:rsidP="006B0282">
      <w:pPr>
        <w:tabs>
          <w:tab w:val="left" w:pos="3433"/>
        </w:tabs>
        <w:spacing w:line="480" w:lineRule="auto"/>
        <w:ind w:left="720" w:hanging="720"/>
        <w:rPr>
          <w:rFonts w:ascii="Garamond" w:hAnsi="Garamond"/>
        </w:rPr>
      </w:pPr>
      <w:proofErr w:type="gramStart"/>
      <w:r w:rsidRPr="009C7DD5">
        <w:rPr>
          <w:rFonts w:ascii="Garamond" w:hAnsi="Garamond"/>
        </w:rPr>
        <w:t>Spring, Joel.</w:t>
      </w:r>
      <w:proofErr w:type="gramEnd"/>
      <w:r w:rsidRPr="009C7DD5">
        <w:rPr>
          <w:rFonts w:ascii="Garamond" w:hAnsi="Garamond"/>
        </w:rPr>
        <w:t xml:space="preserve"> 1993. </w:t>
      </w:r>
      <w:r w:rsidRPr="00230F82">
        <w:rPr>
          <w:rFonts w:ascii="Garamond" w:hAnsi="Garamond"/>
          <w:i/>
        </w:rPr>
        <w:t>Conflict of Interests: The Politics of American Education</w:t>
      </w:r>
      <w:r w:rsidRPr="009C7DD5">
        <w:rPr>
          <w:rFonts w:ascii="Garamond" w:hAnsi="Garamond"/>
        </w:rPr>
        <w:t>. New York: Longman.</w:t>
      </w:r>
    </w:p>
    <w:p w:rsidR="00F53FC2" w:rsidRPr="009C7DD5" w:rsidRDefault="00F53FC2" w:rsidP="006B0282">
      <w:pPr>
        <w:tabs>
          <w:tab w:val="left" w:pos="3433"/>
        </w:tabs>
        <w:spacing w:line="480" w:lineRule="auto"/>
        <w:ind w:left="720" w:hanging="720"/>
        <w:rPr>
          <w:rFonts w:ascii="Garamond" w:hAnsi="Garamond"/>
        </w:rPr>
      </w:pPr>
      <w:r w:rsidRPr="009C7DD5">
        <w:rPr>
          <w:rFonts w:ascii="Garamond" w:hAnsi="Garamond"/>
        </w:rPr>
        <w:t xml:space="preserve">Stetson, Dorothy McBride. 1997. </w:t>
      </w:r>
      <w:r w:rsidRPr="00230F82">
        <w:rPr>
          <w:rFonts w:ascii="Garamond" w:hAnsi="Garamond"/>
          <w:i/>
        </w:rPr>
        <w:t>Women’s Rights in the USA</w:t>
      </w:r>
      <w:r w:rsidRPr="009C7DD5">
        <w:rPr>
          <w:rFonts w:ascii="Garamond" w:hAnsi="Garamond"/>
        </w:rPr>
        <w:t>. New York: Garland Publishing.</w:t>
      </w:r>
    </w:p>
    <w:p w:rsidR="00BC0356" w:rsidRDefault="00BC0356" w:rsidP="006B0282">
      <w:pPr>
        <w:tabs>
          <w:tab w:val="left" w:pos="3433"/>
        </w:tabs>
        <w:spacing w:line="480" w:lineRule="auto"/>
        <w:ind w:left="720" w:hanging="720"/>
        <w:rPr>
          <w:rFonts w:ascii="Garamond" w:hAnsi="Garamond" w:cs="Garamond"/>
          <w:color w:val="000000"/>
        </w:rPr>
      </w:pPr>
      <w:proofErr w:type="spellStart"/>
      <w:r>
        <w:rPr>
          <w:rFonts w:ascii="Garamond" w:hAnsi="Garamond" w:cs="Garamond"/>
          <w:color w:val="000000"/>
        </w:rPr>
        <w:t>Vedung</w:t>
      </w:r>
      <w:proofErr w:type="spellEnd"/>
      <w:r>
        <w:rPr>
          <w:rFonts w:ascii="Garamond" w:hAnsi="Garamond" w:cs="Garamond"/>
          <w:color w:val="000000"/>
        </w:rPr>
        <w:t xml:space="preserve">, Evert. 2003. “Policy Instruments: Typologies and Theories.” In </w:t>
      </w:r>
      <w:r w:rsidRPr="00BC0356">
        <w:rPr>
          <w:rFonts w:ascii="Garamond" w:hAnsi="Garamond" w:cs="Garamond"/>
          <w:i/>
          <w:color w:val="000000"/>
        </w:rPr>
        <w:t>Carrots, Sticks, and Sermons: Policy Instruments and their Evaluation</w:t>
      </w:r>
      <w:r>
        <w:rPr>
          <w:rFonts w:ascii="Garamond" w:hAnsi="Garamond" w:cs="Garamond"/>
          <w:color w:val="000000"/>
        </w:rPr>
        <w:t xml:space="preserve">, Evert </w:t>
      </w:r>
      <w:proofErr w:type="spellStart"/>
      <w:r>
        <w:rPr>
          <w:rFonts w:ascii="Garamond" w:hAnsi="Garamond" w:cs="Garamond"/>
          <w:color w:val="000000"/>
        </w:rPr>
        <w:t>Vedung</w:t>
      </w:r>
      <w:proofErr w:type="spellEnd"/>
      <w:r>
        <w:rPr>
          <w:rFonts w:ascii="Garamond" w:hAnsi="Garamond" w:cs="Garamond"/>
          <w:color w:val="000000"/>
        </w:rPr>
        <w:t xml:space="preserve">, Ray </w:t>
      </w:r>
      <w:proofErr w:type="spellStart"/>
      <w:r>
        <w:rPr>
          <w:rFonts w:ascii="Garamond" w:hAnsi="Garamond" w:cs="Garamond"/>
          <w:color w:val="000000"/>
        </w:rPr>
        <w:t>Rist</w:t>
      </w:r>
      <w:proofErr w:type="spellEnd"/>
      <w:r>
        <w:rPr>
          <w:rFonts w:ascii="Garamond" w:hAnsi="Garamond" w:cs="Garamond"/>
          <w:color w:val="000000"/>
        </w:rPr>
        <w:t>, and Marie-Louise Bemelmans-</w:t>
      </w:r>
      <w:proofErr w:type="spellStart"/>
      <w:r>
        <w:rPr>
          <w:rFonts w:ascii="Garamond" w:hAnsi="Garamond" w:cs="Garamond"/>
          <w:color w:val="000000"/>
        </w:rPr>
        <w:t>Videc</w:t>
      </w:r>
      <w:proofErr w:type="spellEnd"/>
      <w:r>
        <w:rPr>
          <w:rFonts w:ascii="Garamond" w:hAnsi="Garamond" w:cs="Garamond"/>
          <w:color w:val="000000"/>
        </w:rPr>
        <w:t xml:space="preserve">, </w:t>
      </w:r>
      <w:proofErr w:type="gramStart"/>
      <w:r>
        <w:rPr>
          <w:rFonts w:ascii="Garamond" w:hAnsi="Garamond" w:cs="Garamond"/>
          <w:color w:val="000000"/>
        </w:rPr>
        <w:t>eds</w:t>
      </w:r>
      <w:proofErr w:type="gramEnd"/>
      <w:r>
        <w:rPr>
          <w:rFonts w:ascii="Garamond" w:hAnsi="Garamond" w:cs="Garamond"/>
          <w:color w:val="000000"/>
        </w:rPr>
        <w:t>. New Brunswick, NJ: Transaction Publishers.</w:t>
      </w:r>
    </w:p>
    <w:p w:rsidR="006B6326" w:rsidRDefault="006B6326" w:rsidP="006B0282">
      <w:pPr>
        <w:tabs>
          <w:tab w:val="left" w:pos="3433"/>
        </w:tabs>
        <w:spacing w:line="480" w:lineRule="auto"/>
        <w:ind w:left="720" w:hanging="720"/>
        <w:rPr>
          <w:rFonts w:ascii="Garamond" w:hAnsi="Garamond"/>
        </w:rPr>
      </w:pPr>
      <w:r>
        <w:rPr>
          <w:rFonts w:ascii="Garamond" w:hAnsi="Garamond" w:cs="Garamond"/>
          <w:color w:val="000000"/>
        </w:rPr>
        <w:t xml:space="preserve">Wasserman, Stanley and Katherine Faust. 1994. </w:t>
      </w:r>
      <w:r>
        <w:rPr>
          <w:rFonts w:ascii="Garamond" w:hAnsi="Garamond" w:cs="Garamond"/>
          <w:i/>
          <w:iCs/>
          <w:color w:val="000000"/>
        </w:rPr>
        <w:t>Social Network Analysis: Methods and Applications</w:t>
      </w:r>
      <w:r>
        <w:rPr>
          <w:rFonts w:ascii="Garamond" w:hAnsi="Garamond" w:cs="Garamond"/>
          <w:color w:val="000000"/>
        </w:rPr>
        <w:t>. Cambridge: Cambridge University Press.</w:t>
      </w:r>
    </w:p>
    <w:p w:rsidR="00987B52" w:rsidRDefault="00987B52" w:rsidP="006B0282">
      <w:pPr>
        <w:pStyle w:val="Header"/>
        <w:spacing w:line="480" w:lineRule="auto"/>
        <w:ind w:left="720" w:hanging="720"/>
        <w:rPr>
          <w:rFonts w:ascii="Garamond" w:hAnsi="Garamond"/>
        </w:rPr>
      </w:pPr>
      <w:proofErr w:type="spellStart"/>
      <w:r>
        <w:rPr>
          <w:rFonts w:ascii="Garamond" w:hAnsi="Garamond"/>
        </w:rPr>
        <w:t>Weible</w:t>
      </w:r>
      <w:proofErr w:type="spellEnd"/>
      <w:r>
        <w:rPr>
          <w:rFonts w:ascii="Garamond" w:hAnsi="Garamond"/>
        </w:rPr>
        <w:t xml:space="preserve">, Christopher M., Paul Sabatier, and Kelly McQueen. 2009. “Themes and Variations: Taking Stock of the Advocacy Coalition Framework.” </w:t>
      </w:r>
      <w:r w:rsidRPr="00987B52">
        <w:rPr>
          <w:rFonts w:ascii="Garamond" w:hAnsi="Garamond"/>
          <w:i/>
        </w:rPr>
        <w:t>Policy Studies Journal</w:t>
      </w:r>
      <w:r>
        <w:rPr>
          <w:rFonts w:ascii="Garamond" w:hAnsi="Garamond"/>
        </w:rPr>
        <w:t xml:space="preserve"> 37(1): 121-40.</w:t>
      </w:r>
    </w:p>
    <w:p w:rsidR="0004562C" w:rsidRDefault="00644FCF" w:rsidP="0004562C">
      <w:pPr>
        <w:pStyle w:val="Header"/>
        <w:spacing w:line="480" w:lineRule="auto"/>
        <w:ind w:left="720" w:hanging="720"/>
        <w:rPr>
          <w:rFonts w:ascii="Garamond" w:hAnsi="Garamond"/>
        </w:rPr>
      </w:pPr>
      <w:r>
        <w:rPr>
          <w:rFonts w:ascii="Garamond" w:hAnsi="Garamond"/>
        </w:rPr>
        <w:t>Wilson, James Q. 1980</w:t>
      </w:r>
      <w:r w:rsidR="006B6326" w:rsidRPr="00414A0E">
        <w:rPr>
          <w:rFonts w:ascii="Garamond" w:hAnsi="Garamond"/>
        </w:rPr>
        <w:t xml:space="preserve">. </w:t>
      </w:r>
      <w:r>
        <w:rPr>
          <w:rFonts w:ascii="Garamond" w:hAnsi="Garamond"/>
        </w:rPr>
        <w:t xml:space="preserve">“The Politics of Regulation.” In </w:t>
      </w:r>
      <w:r>
        <w:rPr>
          <w:rFonts w:ascii="Garamond" w:hAnsi="Garamond"/>
          <w:i/>
          <w:iCs/>
        </w:rPr>
        <w:t>The Politics of Regulation</w:t>
      </w:r>
      <w:r>
        <w:rPr>
          <w:rFonts w:ascii="Garamond" w:hAnsi="Garamond"/>
        </w:rPr>
        <w:t>, James Q. Wilson,</w:t>
      </w:r>
      <w:r w:rsidR="006B6326" w:rsidRPr="00414A0E">
        <w:rPr>
          <w:rFonts w:ascii="Garamond" w:hAnsi="Garamond"/>
        </w:rPr>
        <w:t xml:space="preserve"> </w:t>
      </w:r>
      <w:proofErr w:type="gramStart"/>
      <w:r>
        <w:rPr>
          <w:rFonts w:ascii="Garamond" w:hAnsi="Garamond"/>
        </w:rPr>
        <w:t>ed</w:t>
      </w:r>
      <w:proofErr w:type="gramEnd"/>
      <w:r>
        <w:rPr>
          <w:rFonts w:ascii="Garamond" w:hAnsi="Garamond"/>
        </w:rPr>
        <w:t>. New York: Basic Books, 357-94</w:t>
      </w:r>
      <w:r w:rsidR="006B6326" w:rsidRPr="00414A0E">
        <w:rPr>
          <w:rFonts w:ascii="Garamond" w:hAnsi="Garamond"/>
        </w:rPr>
        <w:t>.</w:t>
      </w:r>
    </w:p>
    <w:p w:rsidR="00BF70A5" w:rsidRPr="0004562C" w:rsidRDefault="00BF70A5" w:rsidP="0004562C">
      <w:pPr>
        <w:pStyle w:val="Header"/>
        <w:spacing w:line="480" w:lineRule="auto"/>
        <w:ind w:left="720" w:hanging="720"/>
        <w:jc w:val="center"/>
        <w:rPr>
          <w:rFonts w:ascii="Garamond" w:hAnsi="Garamond"/>
        </w:rPr>
      </w:pPr>
      <w:r>
        <w:rPr>
          <w:rFonts w:ascii="Garamond" w:hAnsi="Garamond"/>
          <w:i/>
        </w:rPr>
        <w:br w:type="page"/>
      </w:r>
      <w:r w:rsidRPr="00A619DC">
        <w:rPr>
          <w:rFonts w:ascii="Garamond" w:hAnsi="Garamond"/>
          <w:b/>
        </w:rPr>
        <w:t>Appendix: Coded Sources</w:t>
      </w:r>
    </w:p>
    <w:p w:rsidR="00BF70A5" w:rsidRPr="009C7DD5" w:rsidRDefault="00BF70A5" w:rsidP="00BF70A5">
      <w:pPr>
        <w:tabs>
          <w:tab w:val="left" w:pos="3433"/>
        </w:tabs>
        <w:ind w:left="720" w:hanging="720"/>
        <w:rPr>
          <w:rFonts w:ascii="Garamond" w:hAnsi="Garamond"/>
          <w:u w:val="single"/>
        </w:rPr>
      </w:pPr>
      <w:r>
        <w:rPr>
          <w:rFonts w:ascii="Garamond" w:hAnsi="Garamond"/>
          <w:u w:val="single"/>
        </w:rPr>
        <w:t>Civil Rights and Liberties</w:t>
      </w:r>
      <w:r w:rsidRPr="00A619DC">
        <w:rPr>
          <w:rFonts w:ascii="Garamond" w:hAnsi="Garamond"/>
          <w:u w:val="single"/>
        </w:rPr>
        <w:t xml:space="preserve"> – </w:t>
      </w:r>
      <w:r>
        <w:rPr>
          <w:rFonts w:ascii="Garamond" w:hAnsi="Garamond"/>
          <w:u w:val="single"/>
        </w:rPr>
        <w:t>24 Books, 4</w:t>
      </w:r>
      <w:r w:rsidRPr="00A619DC">
        <w:rPr>
          <w:rFonts w:ascii="Garamond" w:hAnsi="Garamond"/>
          <w:u w:val="single"/>
        </w:rPr>
        <w:t xml:space="preserve"> Articles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Alley, Robert S. 1994.</w:t>
      </w:r>
      <w:proofErr w:type="gramEnd"/>
      <w:r w:rsidRPr="009C7DD5">
        <w:rPr>
          <w:rFonts w:ascii="Garamond" w:hAnsi="Garamond"/>
        </w:rPr>
        <w:t xml:space="preserve"> </w:t>
      </w:r>
      <w:r w:rsidRPr="0039242D">
        <w:rPr>
          <w:rFonts w:ascii="Garamond" w:hAnsi="Garamond"/>
          <w:i/>
        </w:rPr>
        <w:t>School Prayer: The Court, the Congress and the First Amendment</w:t>
      </w:r>
      <w:r w:rsidRPr="009C7DD5">
        <w:rPr>
          <w:rFonts w:ascii="Garamond" w:hAnsi="Garamond"/>
        </w:rPr>
        <w:t>. Amherst, NY: Prometheus Books.</w:t>
      </w:r>
    </w:p>
    <w:p w:rsidR="00BF70A5" w:rsidRPr="009C7DD5" w:rsidRDefault="00BF70A5" w:rsidP="00BF70A5">
      <w:pPr>
        <w:tabs>
          <w:tab w:val="left" w:pos="3433"/>
        </w:tabs>
        <w:ind w:left="720" w:hanging="720"/>
        <w:rPr>
          <w:rFonts w:ascii="Garamond" w:hAnsi="Garamond"/>
        </w:rPr>
      </w:pPr>
      <w:proofErr w:type="spellStart"/>
      <w:proofErr w:type="gramStart"/>
      <w:r w:rsidRPr="009C7DD5">
        <w:rPr>
          <w:rFonts w:ascii="Garamond" w:hAnsi="Garamond"/>
        </w:rPr>
        <w:t>Ashmore</w:t>
      </w:r>
      <w:proofErr w:type="spellEnd"/>
      <w:r w:rsidRPr="009C7DD5">
        <w:rPr>
          <w:rFonts w:ascii="Garamond" w:hAnsi="Garamond"/>
        </w:rPr>
        <w:t>, Harry S. 1994.</w:t>
      </w:r>
      <w:proofErr w:type="gramEnd"/>
      <w:r w:rsidRPr="009C7DD5">
        <w:rPr>
          <w:rFonts w:ascii="Garamond" w:hAnsi="Garamond"/>
        </w:rPr>
        <w:t xml:space="preserve"> </w:t>
      </w:r>
      <w:r w:rsidRPr="0039242D">
        <w:rPr>
          <w:rFonts w:ascii="Garamond" w:hAnsi="Garamond"/>
          <w:i/>
        </w:rPr>
        <w:t>Civil Rights and Wrongs</w:t>
      </w:r>
      <w:r w:rsidRPr="009C7DD5">
        <w:rPr>
          <w:rFonts w:ascii="Garamond" w:hAnsi="Garamond"/>
        </w:rPr>
        <w:t>. New York: Pantheon.</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Bok, Marcia. 1992. </w:t>
      </w:r>
      <w:r w:rsidRPr="0039242D">
        <w:rPr>
          <w:rFonts w:ascii="Garamond" w:hAnsi="Garamond"/>
          <w:i/>
        </w:rPr>
        <w:t>Civil Rights and the Social Programs of the 1960's</w:t>
      </w:r>
      <w:r w:rsidRPr="009C7DD5">
        <w:rPr>
          <w:rFonts w:ascii="Garamond" w:hAnsi="Garamond"/>
        </w:rPr>
        <w:t xml:space="preserve">. Westport, CT: </w:t>
      </w:r>
      <w:proofErr w:type="spellStart"/>
      <w:r w:rsidRPr="009C7DD5">
        <w:rPr>
          <w:rFonts w:ascii="Garamond" w:hAnsi="Garamond"/>
        </w:rPr>
        <w:t>Praeger</w:t>
      </w:r>
      <w:proofErr w:type="spellEnd"/>
      <w:r w:rsidRPr="009C7DD5">
        <w:rPr>
          <w:rFonts w:ascii="Garamond" w:hAnsi="Garamond"/>
        </w:rPr>
        <w:t xml:space="preserve"> Publishers.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Browne-Marshall, Gloria J. 2007. </w:t>
      </w:r>
      <w:proofErr w:type="gramStart"/>
      <w:r w:rsidRPr="0039242D">
        <w:rPr>
          <w:rFonts w:ascii="Garamond" w:hAnsi="Garamond"/>
          <w:i/>
        </w:rPr>
        <w:t>Race, Law and American Society</w:t>
      </w:r>
      <w:r w:rsidRPr="009C7DD5">
        <w:rPr>
          <w:rFonts w:ascii="Garamond" w:hAnsi="Garamond"/>
        </w:rPr>
        <w:t>.</w:t>
      </w:r>
      <w:proofErr w:type="gramEnd"/>
      <w:r w:rsidRPr="009C7DD5">
        <w:rPr>
          <w:rFonts w:ascii="Garamond" w:hAnsi="Garamond"/>
        </w:rPr>
        <w:t xml:space="preserve"> New York: </w:t>
      </w:r>
      <w:proofErr w:type="spellStart"/>
      <w:r w:rsidRPr="009C7DD5">
        <w:rPr>
          <w:rFonts w:ascii="Garamond" w:hAnsi="Garamond"/>
        </w:rPr>
        <w:t>Routledge</w:t>
      </w:r>
      <w:proofErr w:type="spellEnd"/>
      <w:r w:rsidRPr="009C7DD5">
        <w:rPr>
          <w:rFonts w:ascii="Garamond" w:hAnsi="Garamond"/>
        </w:rPr>
        <w:t>.</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Burstein, Paul. 1985. </w:t>
      </w:r>
      <w:r w:rsidRPr="0039242D">
        <w:rPr>
          <w:rFonts w:ascii="Garamond" w:hAnsi="Garamond"/>
          <w:i/>
        </w:rPr>
        <w:t>Discrimination, Jobs, and Politics: The Struggle for Equal Employment Opportunity In the United States since the New Deal</w:t>
      </w:r>
      <w:r w:rsidRPr="009C7DD5">
        <w:rPr>
          <w:rFonts w:ascii="Garamond" w:hAnsi="Garamond"/>
        </w:rPr>
        <w:t>. Chicago: University of Chicago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 xml:space="preserve">Conway, M. Margaret, David W. Ahern, and Gertrude A. </w:t>
      </w:r>
      <w:proofErr w:type="spellStart"/>
      <w:r w:rsidRPr="009C7DD5">
        <w:rPr>
          <w:rFonts w:ascii="Garamond" w:hAnsi="Garamond"/>
        </w:rPr>
        <w:t>Steuernagel</w:t>
      </w:r>
      <w:proofErr w:type="spellEnd"/>
      <w:r w:rsidRPr="009C7DD5">
        <w:rPr>
          <w:rFonts w:ascii="Garamond" w:hAnsi="Garamond"/>
        </w:rPr>
        <w:t>.</w:t>
      </w:r>
      <w:proofErr w:type="gramEnd"/>
      <w:r w:rsidRPr="009C7DD5">
        <w:rPr>
          <w:rFonts w:ascii="Garamond" w:hAnsi="Garamond"/>
        </w:rPr>
        <w:t xml:space="preserve"> 1999. </w:t>
      </w:r>
      <w:r w:rsidRPr="0039242D">
        <w:rPr>
          <w:rFonts w:ascii="Garamond" w:hAnsi="Garamond"/>
          <w:i/>
        </w:rPr>
        <w:t>Women and Public Policy</w:t>
      </w:r>
      <w:r w:rsidRPr="009C7DD5">
        <w:rPr>
          <w:rFonts w:ascii="Garamond" w:hAnsi="Garamond"/>
        </w:rPr>
        <w:t>. Washington: CQ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D'Emilio</w:t>
      </w:r>
      <w:proofErr w:type="spellEnd"/>
      <w:r w:rsidRPr="009C7DD5">
        <w:rPr>
          <w:rFonts w:ascii="Garamond" w:hAnsi="Garamond"/>
        </w:rPr>
        <w:t xml:space="preserve">, John, William B. Turner, and </w:t>
      </w:r>
      <w:proofErr w:type="spellStart"/>
      <w:r w:rsidRPr="009C7DD5">
        <w:rPr>
          <w:rFonts w:ascii="Garamond" w:hAnsi="Garamond"/>
        </w:rPr>
        <w:t>Urvashi</w:t>
      </w:r>
      <w:proofErr w:type="spellEnd"/>
      <w:r w:rsidRPr="009C7DD5">
        <w:rPr>
          <w:rFonts w:ascii="Garamond" w:hAnsi="Garamond"/>
        </w:rPr>
        <w:t xml:space="preserve"> </w:t>
      </w:r>
      <w:proofErr w:type="spellStart"/>
      <w:r w:rsidRPr="009C7DD5">
        <w:rPr>
          <w:rFonts w:ascii="Garamond" w:hAnsi="Garamond"/>
        </w:rPr>
        <w:t>Vaid</w:t>
      </w:r>
      <w:proofErr w:type="spellEnd"/>
      <w:r w:rsidRPr="009C7DD5">
        <w:rPr>
          <w:rFonts w:ascii="Garamond" w:hAnsi="Garamond"/>
        </w:rPr>
        <w:t xml:space="preserve">. 2000. </w:t>
      </w:r>
      <w:r w:rsidRPr="0039242D">
        <w:rPr>
          <w:rFonts w:ascii="Garamond" w:hAnsi="Garamond"/>
          <w:i/>
        </w:rPr>
        <w:t>Creating Change: Sexuality, Public Policy, and Civil Rights</w:t>
      </w:r>
      <w:r w:rsidRPr="009C7DD5">
        <w:rPr>
          <w:rFonts w:ascii="Garamond" w:hAnsi="Garamond"/>
        </w:rPr>
        <w:t>. New York: St. Martin’s.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Edelman, Marian Wright. 1973. “Southern School Desegregation. 1954 – 1973: A Judicial-Political Overview.” </w:t>
      </w:r>
      <w:r w:rsidRPr="0039242D">
        <w:rPr>
          <w:rFonts w:ascii="Garamond" w:hAnsi="Garamond"/>
          <w:i/>
        </w:rPr>
        <w:t>The ANNALS of the American Academy of Political and Social Science</w:t>
      </w:r>
      <w:r w:rsidRPr="009C7DD5">
        <w:rPr>
          <w:rFonts w:ascii="Garamond" w:hAnsi="Garamond"/>
        </w:rPr>
        <w:t xml:space="preserve"> 407 (1): 32-42.</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Foerstel</w:t>
      </w:r>
      <w:proofErr w:type="spellEnd"/>
      <w:r w:rsidRPr="009C7DD5">
        <w:rPr>
          <w:rFonts w:ascii="Garamond" w:hAnsi="Garamond"/>
        </w:rPr>
        <w:t xml:space="preserve">, Herbert N. 1999. </w:t>
      </w:r>
      <w:proofErr w:type="gramStart"/>
      <w:r w:rsidRPr="00230F82">
        <w:rPr>
          <w:rFonts w:ascii="Garamond" w:hAnsi="Garamond"/>
          <w:i/>
        </w:rPr>
        <w:t>Freedom of Information and the Right to Know</w:t>
      </w:r>
      <w:r w:rsidRPr="009C7DD5">
        <w:rPr>
          <w:rFonts w:ascii="Garamond" w:hAnsi="Garamond"/>
        </w:rPr>
        <w:t>.</w:t>
      </w:r>
      <w:proofErr w:type="gramEnd"/>
      <w:r w:rsidRPr="009C7DD5">
        <w:rPr>
          <w:rFonts w:ascii="Garamond" w:hAnsi="Garamond"/>
        </w:rPr>
        <w:t xml:space="preserve"> Santa Barbara, CA: Greenwood Publishing Group.</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Graham, Hugh Davis. 1990. </w:t>
      </w:r>
      <w:r w:rsidRPr="00230F82">
        <w:rPr>
          <w:rFonts w:ascii="Garamond" w:hAnsi="Garamond"/>
          <w:i/>
        </w:rPr>
        <w:t>The Civil Rights Era: Origins and Development of National Policy, 1960-1972</w:t>
      </w:r>
      <w:r w:rsidRPr="009C7DD5">
        <w:rPr>
          <w:rFonts w:ascii="Garamond" w:hAnsi="Garamond"/>
        </w:rPr>
        <w:t>. Oxford: Oxford University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Graham, Hugh Davis 1992.</w:t>
      </w:r>
      <w:proofErr w:type="gramEnd"/>
      <w:r w:rsidRPr="009C7DD5">
        <w:rPr>
          <w:rFonts w:ascii="Garamond" w:hAnsi="Garamond"/>
        </w:rPr>
        <w:t xml:space="preserve"> “The Origins of Affirmative Action: Civil Rights and the Regulatory State.” </w:t>
      </w:r>
      <w:r w:rsidRPr="00230F82">
        <w:rPr>
          <w:rFonts w:ascii="Garamond" w:hAnsi="Garamond"/>
          <w:i/>
        </w:rPr>
        <w:t>The ANNALS of the American Academy of Political and Social Science</w:t>
      </w:r>
      <w:r w:rsidRPr="009C7DD5">
        <w:rPr>
          <w:rFonts w:ascii="Garamond" w:hAnsi="Garamond"/>
        </w:rPr>
        <w:t xml:space="preserve"> 523 (1): 50-62.</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Harrison, Cynthia. 1988. </w:t>
      </w:r>
      <w:r w:rsidRPr="00230F82">
        <w:rPr>
          <w:rFonts w:ascii="Garamond" w:hAnsi="Garamond"/>
          <w:i/>
        </w:rPr>
        <w:t>On Account of Sex</w:t>
      </w:r>
      <w:r w:rsidRPr="009C7DD5">
        <w:rPr>
          <w:rFonts w:ascii="Garamond" w:hAnsi="Garamond"/>
        </w:rPr>
        <w:t>. Berkeley: University of California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Jenness</w:t>
      </w:r>
      <w:proofErr w:type="spellEnd"/>
      <w:r w:rsidRPr="009C7DD5">
        <w:rPr>
          <w:rFonts w:ascii="Garamond" w:hAnsi="Garamond"/>
        </w:rPr>
        <w:t xml:space="preserve">, Valerie and </w:t>
      </w:r>
      <w:proofErr w:type="spellStart"/>
      <w:r w:rsidRPr="009C7DD5">
        <w:rPr>
          <w:rFonts w:ascii="Garamond" w:hAnsi="Garamond"/>
        </w:rPr>
        <w:t>Ryken</w:t>
      </w:r>
      <w:proofErr w:type="spellEnd"/>
      <w:r w:rsidRPr="009C7DD5">
        <w:rPr>
          <w:rFonts w:ascii="Garamond" w:hAnsi="Garamond"/>
        </w:rPr>
        <w:t xml:space="preserve"> </w:t>
      </w:r>
      <w:proofErr w:type="spellStart"/>
      <w:r w:rsidRPr="009C7DD5">
        <w:rPr>
          <w:rFonts w:ascii="Garamond" w:hAnsi="Garamond"/>
        </w:rPr>
        <w:t>Grattet</w:t>
      </w:r>
      <w:proofErr w:type="spellEnd"/>
      <w:r w:rsidRPr="009C7DD5">
        <w:rPr>
          <w:rFonts w:ascii="Garamond" w:hAnsi="Garamond"/>
        </w:rPr>
        <w:t xml:space="preserve">. 2001. </w:t>
      </w:r>
      <w:r w:rsidRPr="00230F82">
        <w:rPr>
          <w:rFonts w:ascii="Garamond" w:hAnsi="Garamond"/>
          <w:i/>
        </w:rPr>
        <w:t>Making Hate A Crime: From Social Movement to Law Enforcement</w:t>
      </w:r>
      <w:r w:rsidRPr="009C7DD5">
        <w:rPr>
          <w:rFonts w:ascii="Garamond" w:hAnsi="Garamond"/>
        </w:rPr>
        <w:t xml:space="preserve">. New York: Russell Sage Foundation. </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Koltlowski</w:t>
      </w:r>
      <w:proofErr w:type="spellEnd"/>
      <w:r w:rsidRPr="009C7DD5">
        <w:rPr>
          <w:rFonts w:ascii="Garamond" w:hAnsi="Garamond"/>
        </w:rPr>
        <w:t xml:space="preserve">, Dean. 2005. “With All Deliberate Delay: Kennedy, Johnson, and School Desegregation.” </w:t>
      </w:r>
      <w:r w:rsidRPr="00230F82">
        <w:rPr>
          <w:rFonts w:ascii="Garamond" w:hAnsi="Garamond"/>
          <w:i/>
        </w:rPr>
        <w:t>Journal of Policy History</w:t>
      </w:r>
      <w:r w:rsidRPr="009C7DD5">
        <w:rPr>
          <w:rFonts w:ascii="Garamond" w:hAnsi="Garamond"/>
        </w:rPr>
        <w:t xml:space="preserve"> 17 (2): 155-192.</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Landsberg</w:t>
      </w:r>
      <w:proofErr w:type="spellEnd"/>
      <w:r w:rsidRPr="009C7DD5">
        <w:rPr>
          <w:rFonts w:ascii="Garamond" w:hAnsi="Garamond"/>
        </w:rPr>
        <w:t xml:space="preserve">, Brian K. 1997. </w:t>
      </w:r>
      <w:r w:rsidRPr="00230F82">
        <w:rPr>
          <w:rFonts w:ascii="Garamond" w:hAnsi="Garamond"/>
          <w:i/>
        </w:rPr>
        <w:t>Enforcing Civil Rights: Race Discrimination and the Department of Justice</w:t>
      </w:r>
      <w:r w:rsidRPr="009C7DD5">
        <w:rPr>
          <w:rFonts w:ascii="Garamond" w:hAnsi="Garamond"/>
        </w:rPr>
        <w:t>. Lawrence: University Press of Kansas.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Laughlin, Kathleen A. 2000. </w:t>
      </w:r>
      <w:r w:rsidRPr="00230F82">
        <w:rPr>
          <w:rFonts w:ascii="Garamond" w:hAnsi="Garamond"/>
          <w:i/>
        </w:rPr>
        <w:t>Women's Work and Public Policy: A History of the Women's Bureau, U.S. Department of Labor, 1945-1970</w:t>
      </w:r>
      <w:r w:rsidRPr="009C7DD5">
        <w:rPr>
          <w:rFonts w:ascii="Garamond" w:hAnsi="Garamond"/>
        </w:rPr>
        <w:t>. Boston: Northeastern University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Lawson, Steven F. 1997.</w:t>
      </w:r>
      <w:proofErr w:type="gramEnd"/>
      <w:r w:rsidRPr="009C7DD5">
        <w:rPr>
          <w:rFonts w:ascii="Garamond" w:hAnsi="Garamond"/>
        </w:rPr>
        <w:t xml:space="preserve"> </w:t>
      </w:r>
      <w:r w:rsidRPr="00230F82">
        <w:rPr>
          <w:rFonts w:ascii="Garamond" w:hAnsi="Garamond"/>
          <w:i/>
        </w:rPr>
        <w:t>Running For Freedom: Civil Rights and Black Politics in America Since 1941</w:t>
      </w:r>
      <w:r w:rsidRPr="009C7DD5">
        <w:rPr>
          <w:rFonts w:ascii="Garamond" w:hAnsi="Garamond"/>
        </w:rPr>
        <w:t>. New York: McGraw-Hill.</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Lawson, Steven F. 1976.</w:t>
      </w:r>
      <w:proofErr w:type="gramEnd"/>
      <w:r w:rsidRPr="009C7DD5">
        <w:rPr>
          <w:rFonts w:ascii="Garamond" w:hAnsi="Garamond"/>
        </w:rPr>
        <w:t xml:space="preserve"> </w:t>
      </w:r>
      <w:r w:rsidRPr="00230F82">
        <w:rPr>
          <w:rFonts w:ascii="Garamond" w:hAnsi="Garamond"/>
          <w:i/>
        </w:rPr>
        <w:t>Black Ballots: Voting and Rights in the South 1944-1969</w:t>
      </w:r>
      <w:r w:rsidRPr="009C7DD5">
        <w:rPr>
          <w:rFonts w:ascii="Garamond" w:hAnsi="Garamond"/>
        </w:rPr>
        <w:t>. New York: Columbia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Layton, </w:t>
      </w:r>
      <w:proofErr w:type="spellStart"/>
      <w:r w:rsidRPr="009C7DD5">
        <w:rPr>
          <w:rFonts w:ascii="Garamond" w:hAnsi="Garamond"/>
        </w:rPr>
        <w:t>Azza</w:t>
      </w:r>
      <w:proofErr w:type="spellEnd"/>
      <w:r w:rsidRPr="009C7DD5">
        <w:rPr>
          <w:rFonts w:ascii="Garamond" w:hAnsi="Garamond"/>
        </w:rPr>
        <w:t xml:space="preserve"> </w:t>
      </w:r>
      <w:proofErr w:type="spellStart"/>
      <w:r w:rsidRPr="009C7DD5">
        <w:rPr>
          <w:rFonts w:ascii="Garamond" w:hAnsi="Garamond"/>
        </w:rPr>
        <w:t>Salama</w:t>
      </w:r>
      <w:proofErr w:type="spellEnd"/>
      <w:r w:rsidRPr="009C7DD5">
        <w:rPr>
          <w:rFonts w:ascii="Garamond" w:hAnsi="Garamond"/>
        </w:rPr>
        <w:t xml:space="preserve">. 2000. </w:t>
      </w:r>
      <w:r w:rsidRPr="00230F82">
        <w:rPr>
          <w:rFonts w:ascii="Garamond" w:hAnsi="Garamond"/>
          <w:i/>
        </w:rPr>
        <w:t>International Politics and Civil Rights Policies in the United States, 1941-1960</w:t>
      </w:r>
      <w:r w:rsidRPr="009C7DD5">
        <w:rPr>
          <w:rFonts w:ascii="Garamond" w:hAnsi="Garamond"/>
        </w:rPr>
        <w:t>. Cambridge: Cambridge University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Lichtman</w:t>
      </w:r>
      <w:proofErr w:type="spellEnd"/>
      <w:r w:rsidRPr="009C7DD5">
        <w:rPr>
          <w:rFonts w:ascii="Garamond" w:hAnsi="Garamond"/>
        </w:rPr>
        <w:t xml:space="preserve">, Allan. 1969. “The Federal Assault Against Voting Discrimination in the Deep South, 1957-1967.” </w:t>
      </w:r>
      <w:r w:rsidRPr="00230F82">
        <w:rPr>
          <w:rFonts w:ascii="Garamond" w:hAnsi="Garamond"/>
          <w:i/>
        </w:rPr>
        <w:t>Journal of Negro History</w:t>
      </w:r>
      <w:r w:rsidRPr="009C7DD5">
        <w:rPr>
          <w:rFonts w:ascii="Garamond" w:hAnsi="Garamond"/>
        </w:rPr>
        <w:t xml:space="preserve"> 54 (4): 346-367.</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Riddlesperger</w:t>
      </w:r>
      <w:proofErr w:type="spellEnd"/>
      <w:r w:rsidRPr="009C7DD5">
        <w:rPr>
          <w:rFonts w:ascii="Garamond" w:hAnsi="Garamond"/>
        </w:rPr>
        <w:t xml:space="preserve"> Jr., James and Donald Jackson. 1995. </w:t>
      </w:r>
      <w:r w:rsidRPr="00230F82">
        <w:rPr>
          <w:rFonts w:ascii="Garamond" w:hAnsi="Garamond"/>
          <w:i/>
        </w:rPr>
        <w:t>Presidential Leadership and Civil Rights Policy</w:t>
      </w:r>
      <w:r w:rsidRPr="009C7DD5">
        <w:rPr>
          <w:rFonts w:ascii="Garamond" w:hAnsi="Garamond"/>
        </w:rPr>
        <w:t>. Westport, CT: Greenwood.</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Rimmerman</w:t>
      </w:r>
      <w:proofErr w:type="spellEnd"/>
      <w:r w:rsidRPr="009C7DD5">
        <w:rPr>
          <w:rFonts w:ascii="Garamond" w:hAnsi="Garamond"/>
        </w:rPr>
        <w:t xml:space="preserve">, Craig A., Kenneth D. Wald, and Clyde Wilcox, </w:t>
      </w:r>
      <w:proofErr w:type="gramStart"/>
      <w:r w:rsidRPr="009C7DD5">
        <w:rPr>
          <w:rFonts w:ascii="Garamond" w:hAnsi="Garamond"/>
        </w:rPr>
        <w:t>eds</w:t>
      </w:r>
      <w:proofErr w:type="gramEnd"/>
      <w:r w:rsidRPr="009C7DD5">
        <w:rPr>
          <w:rFonts w:ascii="Garamond" w:hAnsi="Garamond"/>
        </w:rPr>
        <w:t xml:space="preserve">. 2000. </w:t>
      </w:r>
      <w:r w:rsidRPr="00230F82">
        <w:rPr>
          <w:rFonts w:ascii="Garamond" w:hAnsi="Garamond"/>
          <w:i/>
        </w:rPr>
        <w:t>The Politics of Gay Rights</w:t>
      </w:r>
      <w:r w:rsidRPr="009C7DD5">
        <w:rPr>
          <w:rFonts w:ascii="Garamond" w:hAnsi="Garamond"/>
        </w:rPr>
        <w:t xml:space="preserve">. Chicago: University of Chicago Press. </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Schrecker</w:t>
      </w:r>
      <w:proofErr w:type="spellEnd"/>
      <w:r w:rsidRPr="009C7DD5">
        <w:rPr>
          <w:rFonts w:ascii="Garamond" w:hAnsi="Garamond"/>
        </w:rPr>
        <w:t xml:space="preserve">, Ellen. 2002. </w:t>
      </w:r>
      <w:r w:rsidRPr="00230F82">
        <w:rPr>
          <w:rFonts w:ascii="Garamond" w:hAnsi="Garamond"/>
          <w:i/>
        </w:rPr>
        <w:t>The Age of McCarthyism</w:t>
      </w:r>
      <w:r w:rsidRPr="009C7DD5">
        <w:rPr>
          <w:rFonts w:ascii="Garamond" w:hAnsi="Garamond"/>
        </w:rPr>
        <w:t>. New York: St. Martin’s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Shull, Steven A. 1999. </w:t>
      </w:r>
      <w:r w:rsidRPr="00230F82">
        <w:rPr>
          <w:rFonts w:ascii="Garamond" w:hAnsi="Garamond"/>
          <w:i/>
        </w:rPr>
        <w:t>American Civil Rights Policy from Truman to Clinton: The Role of Presidential Leadership</w:t>
      </w:r>
      <w:r w:rsidRPr="009C7DD5">
        <w:rPr>
          <w:rFonts w:ascii="Garamond" w:hAnsi="Garamond"/>
        </w:rPr>
        <w:t>. Armonk, NY: M.E. Sharpe.</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Skrentny</w:t>
      </w:r>
      <w:proofErr w:type="spellEnd"/>
      <w:r w:rsidRPr="009C7DD5">
        <w:rPr>
          <w:rFonts w:ascii="Garamond" w:hAnsi="Garamond"/>
        </w:rPr>
        <w:t xml:space="preserve">, John D. 2002. </w:t>
      </w:r>
      <w:proofErr w:type="gramStart"/>
      <w:r w:rsidRPr="00230F82">
        <w:rPr>
          <w:rFonts w:ascii="Garamond" w:hAnsi="Garamond"/>
          <w:i/>
        </w:rPr>
        <w:t>The Minority Rights Revolution</w:t>
      </w:r>
      <w:r w:rsidRPr="009C7DD5">
        <w:rPr>
          <w:rFonts w:ascii="Garamond" w:hAnsi="Garamond"/>
        </w:rPr>
        <w:t>.</w:t>
      </w:r>
      <w:proofErr w:type="gramEnd"/>
      <w:r w:rsidRPr="009C7DD5">
        <w:rPr>
          <w:rFonts w:ascii="Garamond" w:hAnsi="Garamond"/>
        </w:rPr>
        <w:t xml:space="preserve"> Cambridge: Belknap Press of Harvard University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Solinger</w:t>
      </w:r>
      <w:proofErr w:type="spellEnd"/>
      <w:r w:rsidRPr="009C7DD5">
        <w:rPr>
          <w:rFonts w:ascii="Garamond" w:hAnsi="Garamond"/>
        </w:rPr>
        <w:t xml:space="preserve">, </w:t>
      </w:r>
      <w:proofErr w:type="spellStart"/>
      <w:r w:rsidRPr="009C7DD5">
        <w:rPr>
          <w:rFonts w:ascii="Garamond" w:hAnsi="Garamond"/>
        </w:rPr>
        <w:t>Rickle</w:t>
      </w:r>
      <w:proofErr w:type="spellEnd"/>
      <w:r w:rsidRPr="009C7DD5">
        <w:rPr>
          <w:rFonts w:ascii="Garamond" w:hAnsi="Garamond"/>
        </w:rPr>
        <w:t xml:space="preserve">. 1998. </w:t>
      </w:r>
      <w:r>
        <w:rPr>
          <w:rFonts w:ascii="Garamond" w:hAnsi="Garamond"/>
          <w:i/>
        </w:rPr>
        <w:t xml:space="preserve">Abortion Wars: A </w:t>
      </w:r>
      <w:proofErr w:type="gramStart"/>
      <w:r>
        <w:rPr>
          <w:rFonts w:ascii="Garamond" w:hAnsi="Garamond"/>
          <w:i/>
        </w:rPr>
        <w:t>H</w:t>
      </w:r>
      <w:r w:rsidRPr="00230F82">
        <w:rPr>
          <w:rFonts w:ascii="Garamond" w:hAnsi="Garamond"/>
          <w:i/>
        </w:rPr>
        <w:t>alf Century</w:t>
      </w:r>
      <w:proofErr w:type="gramEnd"/>
      <w:r w:rsidRPr="00230F82">
        <w:rPr>
          <w:rFonts w:ascii="Garamond" w:hAnsi="Garamond"/>
          <w:i/>
        </w:rPr>
        <w:t xml:space="preserve"> of Struggle</w:t>
      </w:r>
      <w:r>
        <w:rPr>
          <w:rFonts w:ascii="Garamond" w:hAnsi="Garamond"/>
          <w:i/>
        </w:rPr>
        <w:t>,</w:t>
      </w:r>
      <w:r w:rsidRPr="00230F82">
        <w:rPr>
          <w:rFonts w:ascii="Garamond" w:hAnsi="Garamond"/>
          <w:i/>
        </w:rPr>
        <w:t xml:space="preserve"> 1950 - 2000</w:t>
      </w:r>
      <w:r w:rsidRPr="009C7DD5">
        <w:rPr>
          <w:rFonts w:ascii="Garamond" w:hAnsi="Garamond"/>
        </w:rPr>
        <w:t>. Berkeley: University of California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Stetson, Dorothy McBride. 1997. </w:t>
      </w:r>
      <w:r w:rsidRPr="00230F82">
        <w:rPr>
          <w:rFonts w:ascii="Garamond" w:hAnsi="Garamond"/>
          <w:i/>
        </w:rPr>
        <w:t>Women’s Rights in the USA</w:t>
      </w:r>
      <w:r w:rsidRPr="009C7DD5">
        <w:rPr>
          <w:rFonts w:ascii="Garamond" w:hAnsi="Garamond"/>
        </w:rPr>
        <w:t>. New York: Garland Publishing.</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Switzer, </w:t>
      </w:r>
      <w:proofErr w:type="spellStart"/>
      <w:r w:rsidRPr="009C7DD5">
        <w:rPr>
          <w:rFonts w:ascii="Garamond" w:hAnsi="Garamond"/>
        </w:rPr>
        <w:t>Jaqueline</w:t>
      </w:r>
      <w:proofErr w:type="spellEnd"/>
      <w:r w:rsidRPr="009C7DD5">
        <w:rPr>
          <w:rFonts w:ascii="Garamond" w:hAnsi="Garamond"/>
        </w:rPr>
        <w:t xml:space="preserve"> Vaughn 2003. </w:t>
      </w:r>
      <w:r w:rsidRPr="00230F82">
        <w:rPr>
          <w:rFonts w:ascii="Garamond" w:hAnsi="Garamond"/>
          <w:i/>
        </w:rPr>
        <w:t>Disabled Rights: American Disability Policy and the Fight for Equality</w:t>
      </w:r>
      <w:r w:rsidRPr="009C7DD5">
        <w:rPr>
          <w:rFonts w:ascii="Garamond" w:hAnsi="Garamond"/>
        </w:rPr>
        <w:t>. Washington: Georgetown University Press.</w:t>
      </w:r>
    </w:p>
    <w:p w:rsidR="00BF70A5" w:rsidRPr="009C7DD5" w:rsidRDefault="00BF70A5" w:rsidP="00BF70A5">
      <w:pPr>
        <w:tabs>
          <w:tab w:val="left" w:pos="3433"/>
        </w:tabs>
        <w:rPr>
          <w:rFonts w:ascii="Garamond" w:hAnsi="Garamond"/>
        </w:rPr>
      </w:pPr>
    </w:p>
    <w:p w:rsidR="00BF70A5" w:rsidRPr="009C7DD5" w:rsidRDefault="00BF70A5" w:rsidP="00BF70A5">
      <w:pPr>
        <w:tabs>
          <w:tab w:val="left" w:pos="3433"/>
        </w:tabs>
        <w:ind w:left="720" w:hanging="720"/>
        <w:rPr>
          <w:rFonts w:ascii="Garamond" w:hAnsi="Garamond"/>
          <w:u w:val="single"/>
        </w:rPr>
      </w:pPr>
      <w:r>
        <w:rPr>
          <w:rFonts w:ascii="Garamond" w:hAnsi="Garamond"/>
          <w:u w:val="single"/>
        </w:rPr>
        <w:t xml:space="preserve">Criminal Justice </w:t>
      </w:r>
      <w:r w:rsidRPr="00A619DC">
        <w:rPr>
          <w:rFonts w:ascii="Garamond" w:hAnsi="Garamond"/>
          <w:u w:val="single"/>
        </w:rPr>
        <w:t xml:space="preserve">– </w:t>
      </w:r>
      <w:r>
        <w:rPr>
          <w:rFonts w:ascii="Garamond" w:hAnsi="Garamond"/>
          <w:u w:val="single"/>
        </w:rPr>
        <w:t>7 Books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Jenness</w:t>
      </w:r>
      <w:proofErr w:type="spellEnd"/>
      <w:r w:rsidRPr="009C7DD5">
        <w:rPr>
          <w:rFonts w:ascii="Garamond" w:hAnsi="Garamond"/>
        </w:rPr>
        <w:t xml:space="preserve">, Valerie and </w:t>
      </w:r>
      <w:proofErr w:type="spellStart"/>
      <w:r w:rsidRPr="009C7DD5">
        <w:rPr>
          <w:rFonts w:ascii="Garamond" w:hAnsi="Garamond"/>
        </w:rPr>
        <w:t>Ryken</w:t>
      </w:r>
      <w:proofErr w:type="spellEnd"/>
      <w:r w:rsidRPr="009C7DD5">
        <w:rPr>
          <w:rFonts w:ascii="Garamond" w:hAnsi="Garamond"/>
        </w:rPr>
        <w:t xml:space="preserve"> </w:t>
      </w:r>
      <w:proofErr w:type="spellStart"/>
      <w:r w:rsidRPr="009C7DD5">
        <w:rPr>
          <w:rFonts w:ascii="Garamond" w:hAnsi="Garamond"/>
        </w:rPr>
        <w:t>Grattet</w:t>
      </w:r>
      <w:proofErr w:type="spellEnd"/>
      <w:r w:rsidRPr="009C7DD5">
        <w:rPr>
          <w:rFonts w:ascii="Garamond" w:hAnsi="Garamond"/>
        </w:rPr>
        <w:t xml:space="preserve">. 2001. </w:t>
      </w:r>
      <w:r w:rsidRPr="00230F82">
        <w:rPr>
          <w:rFonts w:ascii="Garamond" w:hAnsi="Garamond"/>
          <w:i/>
        </w:rPr>
        <w:t>Making Hate A Crime: From Social Movement to Law Enforcement</w:t>
      </w:r>
      <w:r w:rsidRPr="009C7DD5">
        <w:rPr>
          <w:rFonts w:ascii="Garamond" w:hAnsi="Garamond"/>
        </w:rPr>
        <w:t xml:space="preserve">. New York: Russell Sage Foundation. </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Marion, Nancy. 2007. </w:t>
      </w:r>
      <w:r w:rsidRPr="00230F82">
        <w:rPr>
          <w:rFonts w:ascii="Garamond" w:hAnsi="Garamond"/>
          <w:i/>
        </w:rPr>
        <w:t>A Primer in the Politics of Criminal Justice</w:t>
      </w:r>
      <w:r w:rsidRPr="009C7DD5">
        <w:rPr>
          <w:rFonts w:ascii="Garamond" w:hAnsi="Garamond"/>
        </w:rPr>
        <w:t>, 2nd ed. Monsey, NY: Criminal Justice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Marion, Nancy. 1994. </w:t>
      </w:r>
      <w:r w:rsidRPr="00230F82">
        <w:rPr>
          <w:rFonts w:ascii="Garamond" w:hAnsi="Garamond"/>
          <w:i/>
        </w:rPr>
        <w:t>A History of Federal Crime Control Initiatives, 1960-1993</w:t>
      </w:r>
      <w:r w:rsidRPr="009C7DD5">
        <w:rPr>
          <w:rFonts w:ascii="Garamond" w:hAnsi="Garamond"/>
        </w:rPr>
        <w:t xml:space="preserve">. Westport, CT: </w:t>
      </w:r>
      <w:proofErr w:type="spellStart"/>
      <w:r w:rsidRPr="009C7DD5">
        <w:rPr>
          <w:rFonts w:ascii="Garamond" w:hAnsi="Garamond"/>
        </w:rPr>
        <w:t>Praeger</w:t>
      </w:r>
      <w:proofErr w:type="spellEnd"/>
      <w:r w:rsidRPr="009C7DD5">
        <w:rPr>
          <w:rFonts w:ascii="Garamond" w:hAnsi="Garamond"/>
        </w:rPr>
        <w:t xml:space="preserve"> Publishers.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Spitzer, Robert J. 2007.</w:t>
      </w:r>
      <w:proofErr w:type="gramEnd"/>
      <w:r w:rsidRPr="009C7DD5">
        <w:rPr>
          <w:rFonts w:ascii="Garamond" w:hAnsi="Garamond"/>
        </w:rPr>
        <w:t xml:space="preserve"> </w:t>
      </w:r>
      <w:r w:rsidRPr="00230F82">
        <w:rPr>
          <w:rFonts w:ascii="Garamond" w:hAnsi="Garamond"/>
          <w:i/>
        </w:rPr>
        <w:t>The Politics of Gun Control</w:t>
      </w:r>
      <w:r w:rsidRPr="009C7DD5">
        <w:rPr>
          <w:rFonts w:ascii="Garamond" w:hAnsi="Garamond"/>
        </w:rPr>
        <w:t>, 4th ed. Washington, DC: CQ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Stolz</w:t>
      </w:r>
      <w:proofErr w:type="spellEnd"/>
      <w:r w:rsidRPr="009C7DD5">
        <w:rPr>
          <w:rFonts w:ascii="Garamond" w:hAnsi="Garamond"/>
        </w:rPr>
        <w:t xml:space="preserve">, Barbara. </w:t>
      </w:r>
      <w:proofErr w:type="gramStart"/>
      <w:r w:rsidRPr="009C7DD5">
        <w:rPr>
          <w:rFonts w:ascii="Garamond" w:hAnsi="Garamond"/>
        </w:rPr>
        <w:t xml:space="preserve">2001. </w:t>
      </w:r>
      <w:r w:rsidRPr="00230F82">
        <w:rPr>
          <w:rFonts w:ascii="Garamond" w:hAnsi="Garamond"/>
          <w:i/>
        </w:rPr>
        <w:t>Criminal Justice</w:t>
      </w:r>
      <w:proofErr w:type="gramEnd"/>
      <w:r w:rsidRPr="00230F82">
        <w:rPr>
          <w:rFonts w:ascii="Garamond" w:hAnsi="Garamond"/>
          <w:i/>
        </w:rPr>
        <w:t xml:space="preserve"> Policy Making: Federal Roles and Processes</w:t>
      </w:r>
      <w:r w:rsidRPr="009C7DD5">
        <w:rPr>
          <w:rFonts w:ascii="Garamond" w:hAnsi="Garamond"/>
        </w:rPr>
        <w:t xml:space="preserve">. Westport, CT: </w:t>
      </w:r>
      <w:proofErr w:type="spellStart"/>
      <w:r w:rsidRPr="009C7DD5">
        <w:rPr>
          <w:rFonts w:ascii="Garamond" w:hAnsi="Garamond"/>
        </w:rPr>
        <w:t>Praeger</w:t>
      </w:r>
      <w:proofErr w:type="spellEnd"/>
      <w:r w:rsidRPr="009C7DD5">
        <w:rPr>
          <w:rFonts w:ascii="Garamond" w:hAnsi="Garamond"/>
        </w:rPr>
        <w:t xml:space="preserve"> Publishers.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Walker, </w:t>
      </w:r>
      <w:r>
        <w:rPr>
          <w:rFonts w:ascii="Garamond" w:hAnsi="Garamond"/>
        </w:rPr>
        <w:t xml:space="preserve">Samuel. 1980. </w:t>
      </w:r>
      <w:r w:rsidRPr="00230F82">
        <w:rPr>
          <w:rFonts w:ascii="Garamond" w:hAnsi="Garamond"/>
          <w:i/>
        </w:rPr>
        <w:t>Popular Justice: A History of American Criminal Justice</w:t>
      </w:r>
      <w:r>
        <w:rPr>
          <w:rFonts w:ascii="Garamond" w:hAnsi="Garamond"/>
        </w:rPr>
        <w:t>. Oxford: Oxford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Wilson, Harry L. 2006. </w:t>
      </w:r>
      <w:proofErr w:type="gramStart"/>
      <w:r w:rsidRPr="00230F82">
        <w:rPr>
          <w:rFonts w:ascii="Garamond" w:hAnsi="Garamond"/>
          <w:i/>
        </w:rPr>
        <w:t>Guns, Gun Controls, and Elections</w:t>
      </w:r>
      <w:r w:rsidRPr="009C7DD5">
        <w:rPr>
          <w:rFonts w:ascii="Garamond" w:hAnsi="Garamond"/>
        </w:rPr>
        <w:t>.</w:t>
      </w:r>
      <w:proofErr w:type="gramEnd"/>
      <w:r w:rsidRPr="009C7DD5">
        <w:rPr>
          <w:rFonts w:ascii="Garamond" w:hAnsi="Garamond"/>
        </w:rPr>
        <w:t xml:space="preserve"> Lanham, MD: </w:t>
      </w:r>
      <w:proofErr w:type="spellStart"/>
      <w:r w:rsidRPr="009C7DD5">
        <w:rPr>
          <w:rFonts w:ascii="Garamond" w:hAnsi="Garamond"/>
        </w:rPr>
        <w:t>R</w:t>
      </w:r>
      <w:r>
        <w:rPr>
          <w:rFonts w:ascii="Garamond" w:hAnsi="Garamond"/>
        </w:rPr>
        <w:t>owman</w:t>
      </w:r>
      <w:proofErr w:type="spellEnd"/>
      <w:r>
        <w:rPr>
          <w:rFonts w:ascii="Garamond" w:hAnsi="Garamond"/>
        </w:rPr>
        <w:t xml:space="preserve"> &amp; Littlefield Publishers.</w:t>
      </w:r>
    </w:p>
    <w:p w:rsidR="00BF70A5" w:rsidRPr="009C7DD5" w:rsidRDefault="00BF70A5" w:rsidP="00BF70A5">
      <w:pPr>
        <w:tabs>
          <w:tab w:val="left" w:pos="3433"/>
        </w:tabs>
        <w:rPr>
          <w:rFonts w:ascii="Garamond" w:hAnsi="Garamond"/>
        </w:rPr>
      </w:pPr>
    </w:p>
    <w:p w:rsidR="00BF70A5" w:rsidRPr="00DD4674" w:rsidRDefault="00BF70A5" w:rsidP="00BF70A5">
      <w:pPr>
        <w:tabs>
          <w:tab w:val="left" w:pos="3433"/>
        </w:tabs>
        <w:ind w:left="720" w:hanging="720"/>
        <w:rPr>
          <w:rFonts w:ascii="Garamond" w:hAnsi="Garamond"/>
          <w:u w:val="single"/>
        </w:rPr>
      </w:pPr>
      <w:r>
        <w:rPr>
          <w:rFonts w:ascii="Garamond" w:hAnsi="Garamond"/>
          <w:u w:val="single"/>
        </w:rPr>
        <w:t>Education</w:t>
      </w:r>
      <w:r w:rsidRPr="00A619DC">
        <w:rPr>
          <w:rFonts w:ascii="Garamond" w:hAnsi="Garamond"/>
          <w:u w:val="single"/>
        </w:rPr>
        <w:t xml:space="preserve"> – </w:t>
      </w:r>
      <w:r>
        <w:rPr>
          <w:rFonts w:ascii="Garamond" w:hAnsi="Garamond"/>
          <w:u w:val="single"/>
        </w:rPr>
        <w:t>12 Books, 4</w:t>
      </w:r>
      <w:r w:rsidRPr="00A619DC">
        <w:rPr>
          <w:rFonts w:ascii="Garamond" w:hAnsi="Garamond"/>
          <w:u w:val="single"/>
        </w:rPr>
        <w:t xml:space="preserve"> Articles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Anderson, Lee W. 2007. </w:t>
      </w:r>
      <w:r w:rsidRPr="00230F82">
        <w:rPr>
          <w:rFonts w:ascii="Garamond" w:hAnsi="Garamond"/>
          <w:i/>
        </w:rPr>
        <w:t>Congress and the Classroom: From the Cold War to ‘No Child Left Behind</w:t>
      </w:r>
      <w:r w:rsidRPr="009C7DD5">
        <w:rPr>
          <w:rFonts w:ascii="Garamond" w:hAnsi="Garamond"/>
        </w:rPr>
        <w:t xml:space="preserve">.’ University Park: Pennsylvania State University Press. </w:t>
      </w:r>
    </w:p>
    <w:p w:rsidR="00BF70A5" w:rsidRPr="009C7DD5" w:rsidRDefault="00115E77" w:rsidP="00BF70A5">
      <w:pPr>
        <w:tabs>
          <w:tab w:val="left" w:pos="3433"/>
        </w:tabs>
        <w:ind w:left="720" w:hanging="720"/>
        <w:rPr>
          <w:rFonts w:ascii="Garamond" w:hAnsi="Garamond"/>
        </w:rPr>
      </w:pPr>
      <w:proofErr w:type="spellStart"/>
      <w:r>
        <w:rPr>
          <w:rFonts w:ascii="Garamond" w:hAnsi="Garamond"/>
        </w:rPr>
        <w:t>Bradema</w:t>
      </w:r>
      <w:r w:rsidR="00BF70A5" w:rsidRPr="009C7DD5">
        <w:rPr>
          <w:rFonts w:ascii="Garamond" w:hAnsi="Garamond"/>
        </w:rPr>
        <w:t>s</w:t>
      </w:r>
      <w:proofErr w:type="spellEnd"/>
      <w:r w:rsidR="00BF70A5" w:rsidRPr="009C7DD5">
        <w:rPr>
          <w:rFonts w:ascii="Garamond" w:hAnsi="Garamond"/>
        </w:rPr>
        <w:t xml:space="preserve">, John. 1987. </w:t>
      </w:r>
      <w:r w:rsidR="00BF70A5" w:rsidRPr="00230F82">
        <w:rPr>
          <w:rFonts w:ascii="Garamond" w:hAnsi="Garamond"/>
          <w:i/>
        </w:rPr>
        <w:t>The Politics of Education: Conflict and Consensus on Capitol Hill</w:t>
      </w:r>
      <w:r w:rsidR="00BF70A5" w:rsidRPr="009C7DD5">
        <w:rPr>
          <w:rFonts w:ascii="Garamond" w:hAnsi="Garamond"/>
        </w:rPr>
        <w:t>. Norman: University of Oklahoma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Cross, Christopher T. 2003.</w:t>
      </w:r>
      <w:proofErr w:type="gramEnd"/>
      <w:r w:rsidRPr="009C7DD5">
        <w:rPr>
          <w:rFonts w:ascii="Garamond" w:hAnsi="Garamond"/>
        </w:rPr>
        <w:t xml:space="preserve"> </w:t>
      </w:r>
      <w:r w:rsidRPr="00230F82">
        <w:rPr>
          <w:rFonts w:ascii="Garamond" w:hAnsi="Garamond"/>
          <w:i/>
        </w:rPr>
        <w:t>Political Education: National Policy Comes of Age</w:t>
      </w:r>
      <w:r w:rsidRPr="009C7DD5">
        <w:rPr>
          <w:rFonts w:ascii="Garamond" w:hAnsi="Garamond"/>
        </w:rPr>
        <w:t>. New York: Teachers College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Davies, Gareth. 2007. </w:t>
      </w:r>
      <w:r w:rsidRPr="00230F82">
        <w:rPr>
          <w:rFonts w:ascii="Garamond" w:hAnsi="Garamond"/>
          <w:i/>
        </w:rPr>
        <w:t>See Government Grow: Education Politics from Johnson to Reagan</w:t>
      </w:r>
      <w:r w:rsidRPr="009C7DD5">
        <w:rPr>
          <w:rFonts w:ascii="Garamond" w:hAnsi="Garamond"/>
        </w:rPr>
        <w:t>. Lawrence: University Press of Kansas.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DeBray</w:t>
      </w:r>
      <w:proofErr w:type="spellEnd"/>
      <w:r w:rsidRPr="009C7DD5">
        <w:rPr>
          <w:rFonts w:ascii="Garamond" w:hAnsi="Garamond"/>
        </w:rPr>
        <w:t xml:space="preserve">, Elizabeth H. 2006. </w:t>
      </w:r>
      <w:r w:rsidRPr="00230F82">
        <w:rPr>
          <w:rFonts w:ascii="Garamond" w:hAnsi="Garamond"/>
          <w:i/>
        </w:rPr>
        <w:t>Politics, Ideology, and Education: Federal Policy During the Clinton and Bush Administrations</w:t>
      </w:r>
      <w:r w:rsidRPr="009C7DD5">
        <w:rPr>
          <w:rFonts w:ascii="Garamond" w:hAnsi="Garamond"/>
        </w:rPr>
        <w:t>. New York: Teacher’s College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Fraser, James W. 1999. </w:t>
      </w:r>
      <w:r w:rsidRPr="00230F82">
        <w:rPr>
          <w:rFonts w:ascii="Garamond" w:hAnsi="Garamond"/>
          <w:i/>
        </w:rPr>
        <w:t>Between Church and State: Religion and Public Education in a Multicultural America</w:t>
      </w:r>
      <w:r w:rsidRPr="009C7DD5">
        <w:rPr>
          <w:rFonts w:ascii="Garamond" w:hAnsi="Garamond"/>
        </w:rPr>
        <w:t>. New York: St. Martin’s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Hill, Paul. 2000. “The Federal Role in Education.” </w:t>
      </w:r>
      <w:proofErr w:type="gramStart"/>
      <w:r w:rsidRPr="009C7DD5">
        <w:rPr>
          <w:rFonts w:ascii="Garamond" w:hAnsi="Garamond"/>
        </w:rPr>
        <w:t>In B</w:t>
      </w:r>
      <w:r w:rsidRPr="00230F82">
        <w:rPr>
          <w:rFonts w:ascii="Garamond" w:hAnsi="Garamond"/>
          <w:i/>
        </w:rPr>
        <w:t>rookings Papers on Education Policy</w:t>
      </w:r>
      <w:r w:rsidRPr="009C7DD5">
        <w:rPr>
          <w:rFonts w:ascii="Garamond" w:hAnsi="Garamond"/>
        </w:rPr>
        <w:t xml:space="preserve">, ed. Diane </w:t>
      </w:r>
      <w:proofErr w:type="spellStart"/>
      <w:r w:rsidRPr="009C7DD5">
        <w:rPr>
          <w:rFonts w:ascii="Garamond" w:hAnsi="Garamond"/>
        </w:rPr>
        <w:t>Ravitch</w:t>
      </w:r>
      <w:proofErr w:type="spellEnd"/>
      <w:r w:rsidRPr="009C7DD5">
        <w:rPr>
          <w:rFonts w:ascii="Garamond" w:hAnsi="Garamond"/>
        </w:rPr>
        <w:t>.</w:t>
      </w:r>
      <w:proofErr w:type="gramEnd"/>
      <w:r w:rsidRPr="009C7DD5">
        <w:rPr>
          <w:rFonts w:ascii="Garamond" w:hAnsi="Garamond"/>
        </w:rPr>
        <w:t xml:space="preserve"> Washington: Brookings Institution.</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Jeynes</w:t>
      </w:r>
      <w:proofErr w:type="spellEnd"/>
      <w:r w:rsidRPr="009C7DD5">
        <w:rPr>
          <w:rFonts w:ascii="Garamond" w:hAnsi="Garamond"/>
        </w:rPr>
        <w:t xml:space="preserve">, William H. 2007. </w:t>
      </w:r>
      <w:r w:rsidRPr="00230F82">
        <w:rPr>
          <w:rFonts w:ascii="Garamond" w:hAnsi="Garamond"/>
          <w:i/>
        </w:rPr>
        <w:t>American Educational History: School, Society, and the Common Good</w:t>
      </w:r>
      <w:r w:rsidRPr="009C7DD5">
        <w:rPr>
          <w:rFonts w:ascii="Garamond" w:hAnsi="Garamond"/>
        </w:rPr>
        <w:t>. New York: Russell Sage Foundation.</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Moran, Rachel.</w:t>
      </w:r>
      <w:proofErr w:type="gramEnd"/>
      <w:r w:rsidRPr="009C7DD5">
        <w:rPr>
          <w:rFonts w:ascii="Garamond" w:hAnsi="Garamond"/>
        </w:rPr>
        <w:t xml:space="preserve"> 1988. “</w:t>
      </w:r>
      <w:r w:rsidRPr="00230F82">
        <w:rPr>
          <w:rFonts w:ascii="Garamond" w:hAnsi="Garamond"/>
        </w:rPr>
        <w:t>The Politics of Discretion: Federal Intervention in Bilingual Education</w:t>
      </w:r>
      <w:r w:rsidRPr="009C7DD5">
        <w:rPr>
          <w:rFonts w:ascii="Garamond" w:hAnsi="Garamond"/>
        </w:rPr>
        <w:t xml:space="preserve">.” </w:t>
      </w:r>
      <w:r w:rsidRPr="00230F82">
        <w:rPr>
          <w:rFonts w:ascii="Garamond" w:hAnsi="Garamond"/>
          <w:i/>
        </w:rPr>
        <w:t>California Law Review</w:t>
      </w:r>
      <w:r w:rsidRPr="009C7DD5">
        <w:rPr>
          <w:rFonts w:ascii="Garamond" w:hAnsi="Garamond"/>
        </w:rPr>
        <w:t xml:space="preserve"> 76: 1249-1250.</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Osgood, Robert L. 2008. </w:t>
      </w:r>
      <w:r w:rsidRPr="00230F82">
        <w:rPr>
          <w:rFonts w:ascii="Garamond" w:hAnsi="Garamond"/>
          <w:i/>
        </w:rPr>
        <w:t>The History of Special Education: A Struggle for Equality in American Public Schools</w:t>
      </w:r>
      <w:r w:rsidRPr="009C7DD5">
        <w:rPr>
          <w:rFonts w:ascii="Garamond" w:hAnsi="Garamond"/>
        </w:rPr>
        <w:t>. Santa Barbara, CA: Greenwood Publishing Group.</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Ravitch</w:t>
      </w:r>
      <w:proofErr w:type="spellEnd"/>
      <w:r w:rsidRPr="009C7DD5">
        <w:rPr>
          <w:rFonts w:ascii="Garamond" w:hAnsi="Garamond"/>
        </w:rPr>
        <w:t xml:space="preserve">, Diane. 1985. </w:t>
      </w:r>
      <w:r w:rsidRPr="00230F82">
        <w:rPr>
          <w:rFonts w:ascii="Garamond" w:hAnsi="Garamond"/>
          <w:i/>
        </w:rPr>
        <w:t>The Troubled Crusade: American Education 1945-1980</w:t>
      </w:r>
      <w:r w:rsidRPr="009C7DD5">
        <w:rPr>
          <w:rFonts w:ascii="Garamond" w:hAnsi="Garamond"/>
        </w:rPr>
        <w:t>. New York: Basic Books.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Rudy, Willis 2003. </w:t>
      </w:r>
      <w:r w:rsidRPr="00230F82">
        <w:rPr>
          <w:rFonts w:ascii="Garamond" w:hAnsi="Garamond"/>
          <w:i/>
        </w:rPr>
        <w:t>Building America's Schools and Colleges: The Federal Contribution</w:t>
      </w:r>
      <w:r w:rsidRPr="009C7DD5">
        <w:rPr>
          <w:rFonts w:ascii="Garamond" w:hAnsi="Garamond"/>
        </w:rPr>
        <w:t>. Cranbury, NJ: Cornwall Books.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Spring, Joel.</w:t>
      </w:r>
      <w:proofErr w:type="gramEnd"/>
      <w:r w:rsidRPr="009C7DD5">
        <w:rPr>
          <w:rFonts w:ascii="Garamond" w:hAnsi="Garamond"/>
        </w:rPr>
        <w:t xml:space="preserve"> 1993. </w:t>
      </w:r>
      <w:r w:rsidRPr="00230F82">
        <w:rPr>
          <w:rFonts w:ascii="Garamond" w:hAnsi="Garamond"/>
          <w:i/>
        </w:rPr>
        <w:t>Conflict of Interests: The Politics of American Education</w:t>
      </w:r>
      <w:r w:rsidRPr="009C7DD5">
        <w:rPr>
          <w:rFonts w:ascii="Garamond" w:hAnsi="Garamond"/>
        </w:rPr>
        <w:t>. New York: Longman.</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Strach</w:t>
      </w:r>
      <w:proofErr w:type="spellEnd"/>
      <w:r w:rsidRPr="009C7DD5">
        <w:rPr>
          <w:rFonts w:ascii="Garamond" w:hAnsi="Garamond"/>
        </w:rPr>
        <w:t xml:space="preserve">, Patricia. 2009. “Making Higher Education Affordable: Policy Design in Postwar America.” </w:t>
      </w:r>
      <w:r w:rsidRPr="00230F82">
        <w:rPr>
          <w:rFonts w:ascii="Garamond" w:hAnsi="Garamond"/>
          <w:i/>
        </w:rPr>
        <w:t>Journal of Policy History</w:t>
      </w:r>
      <w:r w:rsidRPr="009C7DD5">
        <w:rPr>
          <w:rFonts w:ascii="Garamond" w:hAnsi="Garamond"/>
        </w:rPr>
        <w:t xml:space="preserve"> 21 (1): 61-88.</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Thomas, Janet and Kevin Brady. 2005. “The Elementary and Secondary Education Act at 40: Equity, Accountability, and the Evolving Federal Role in Public Education.” </w:t>
      </w:r>
      <w:r w:rsidRPr="00230F82">
        <w:rPr>
          <w:rFonts w:ascii="Garamond" w:hAnsi="Garamond"/>
          <w:i/>
        </w:rPr>
        <w:t>Review of Research in Education</w:t>
      </w:r>
      <w:r w:rsidRPr="009C7DD5">
        <w:rPr>
          <w:rFonts w:ascii="Garamond" w:hAnsi="Garamond"/>
        </w:rPr>
        <w:t xml:space="preserve"> 29 (1): 51-67.</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Vinovskis</w:t>
      </w:r>
      <w:proofErr w:type="spellEnd"/>
      <w:r w:rsidRPr="009C7DD5">
        <w:rPr>
          <w:rFonts w:ascii="Garamond" w:hAnsi="Garamond"/>
        </w:rPr>
        <w:t xml:space="preserve">, Maria A. 2005. </w:t>
      </w:r>
      <w:r w:rsidRPr="00230F82">
        <w:rPr>
          <w:rFonts w:ascii="Garamond" w:hAnsi="Garamond"/>
          <w:i/>
        </w:rPr>
        <w:t>The Birth of Head Start: Preschool Education Policies in the Kennedy and Johnson Administrations</w:t>
      </w:r>
      <w:r w:rsidRPr="009C7DD5">
        <w:rPr>
          <w:rFonts w:ascii="Garamond" w:hAnsi="Garamond"/>
        </w:rPr>
        <w:t>. Chicago: University of Chicago Press.</w:t>
      </w:r>
    </w:p>
    <w:p w:rsidR="00BF70A5" w:rsidRPr="009C7DD5" w:rsidRDefault="00BF70A5" w:rsidP="00BF70A5">
      <w:pPr>
        <w:tabs>
          <w:tab w:val="left" w:pos="3433"/>
        </w:tabs>
        <w:rPr>
          <w:rFonts w:ascii="Garamond" w:hAnsi="Garamond"/>
        </w:rPr>
      </w:pPr>
    </w:p>
    <w:p w:rsidR="00BF70A5" w:rsidRPr="00DD4674" w:rsidRDefault="00BF70A5" w:rsidP="00BF70A5">
      <w:pPr>
        <w:tabs>
          <w:tab w:val="left" w:pos="3433"/>
        </w:tabs>
        <w:ind w:left="720" w:hanging="720"/>
        <w:rPr>
          <w:rFonts w:ascii="Garamond" w:hAnsi="Garamond"/>
          <w:u w:val="single"/>
        </w:rPr>
      </w:pPr>
      <w:r>
        <w:rPr>
          <w:rFonts w:ascii="Garamond" w:hAnsi="Garamond"/>
          <w:u w:val="single"/>
        </w:rPr>
        <w:t>Energy</w:t>
      </w:r>
      <w:r w:rsidRPr="00A619DC">
        <w:rPr>
          <w:rFonts w:ascii="Garamond" w:hAnsi="Garamond"/>
          <w:u w:val="single"/>
        </w:rPr>
        <w:t xml:space="preserve"> – </w:t>
      </w:r>
      <w:r>
        <w:rPr>
          <w:rFonts w:ascii="Garamond" w:hAnsi="Garamond"/>
          <w:u w:val="single"/>
        </w:rPr>
        <w:t>8</w:t>
      </w:r>
      <w:r w:rsidRPr="00A619DC">
        <w:rPr>
          <w:rFonts w:ascii="Garamond" w:hAnsi="Garamond"/>
          <w:u w:val="single"/>
        </w:rPr>
        <w:t xml:space="preserve"> Books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Duffy, Robert J.  1997.  </w:t>
      </w:r>
      <w:r w:rsidRPr="00A619DC">
        <w:rPr>
          <w:rFonts w:ascii="Garamond" w:hAnsi="Garamond"/>
          <w:i/>
        </w:rPr>
        <w:t>Nuclear Politics in America: A History and Theory of Government Regulation</w:t>
      </w:r>
      <w:r w:rsidRPr="00A619DC">
        <w:rPr>
          <w:rFonts w:ascii="Garamond" w:hAnsi="Garamond"/>
        </w:rPr>
        <w:t>.  Lawrence, KS: University of Kansas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Goodwin, </w:t>
      </w:r>
      <w:proofErr w:type="spellStart"/>
      <w:r w:rsidRPr="00A619DC">
        <w:rPr>
          <w:rFonts w:ascii="Garamond" w:hAnsi="Garamond"/>
        </w:rPr>
        <w:t>Craufurd</w:t>
      </w:r>
      <w:proofErr w:type="spellEnd"/>
      <w:r w:rsidRPr="00A619DC">
        <w:rPr>
          <w:rFonts w:ascii="Garamond" w:hAnsi="Garamond"/>
        </w:rPr>
        <w:t xml:space="preserve"> D. W.  1981.  </w:t>
      </w:r>
      <w:r w:rsidRPr="00A619DC">
        <w:rPr>
          <w:rFonts w:ascii="Garamond" w:hAnsi="Garamond"/>
          <w:i/>
        </w:rPr>
        <w:t>Energy Policy in Perspective: Today’s Problems, Yesterday’s Solutions</w:t>
      </w:r>
      <w:r w:rsidRPr="00A619DC">
        <w:rPr>
          <w:rFonts w:ascii="Garamond" w:hAnsi="Garamond"/>
        </w:rPr>
        <w:t xml:space="preserve">.  Washington DC: </w:t>
      </w:r>
      <w:proofErr w:type="spellStart"/>
      <w:r w:rsidRPr="00A619DC">
        <w:rPr>
          <w:rFonts w:ascii="Garamond" w:hAnsi="Garamond"/>
        </w:rPr>
        <w:t>Brokings</w:t>
      </w:r>
      <w:proofErr w:type="spellEnd"/>
      <w:r w:rsidRPr="00A619DC">
        <w:rPr>
          <w:rFonts w:ascii="Garamond" w:hAnsi="Garamond"/>
        </w:rPr>
        <w:t>.</w:t>
      </w:r>
    </w:p>
    <w:p w:rsidR="00BF70A5" w:rsidRPr="00A619DC" w:rsidRDefault="00BF70A5" w:rsidP="00BF70A5">
      <w:pPr>
        <w:tabs>
          <w:tab w:val="left" w:pos="3433"/>
        </w:tabs>
        <w:ind w:left="720" w:hanging="720"/>
        <w:rPr>
          <w:rFonts w:ascii="Garamond" w:hAnsi="Garamond"/>
        </w:rPr>
      </w:pPr>
      <w:proofErr w:type="gramStart"/>
      <w:r w:rsidRPr="00A619DC">
        <w:rPr>
          <w:rFonts w:ascii="Garamond" w:hAnsi="Garamond"/>
        </w:rPr>
        <w:t>Jasper, James M.</w:t>
      </w:r>
      <w:proofErr w:type="gramEnd"/>
      <w:r w:rsidRPr="00A619DC">
        <w:rPr>
          <w:rFonts w:ascii="Garamond" w:hAnsi="Garamond"/>
        </w:rPr>
        <w:t xml:space="preserve">  1990.  </w:t>
      </w:r>
      <w:r w:rsidRPr="00A619DC">
        <w:rPr>
          <w:rFonts w:ascii="Garamond" w:hAnsi="Garamond"/>
          <w:i/>
        </w:rPr>
        <w:t>Nuclear Politics: Energy and the State in the United States, Sweden, and France</w:t>
      </w:r>
      <w:r w:rsidRPr="00A619DC">
        <w:rPr>
          <w:rFonts w:ascii="Garamond" w:hAnsi="Garamond"/>
        </w:rPr>
        <w:t>.  Princeton, NJ: Princeton University Press.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Kash</w:t>
      </w:r>
      <w:proofErr w:type="spellEnd"/>
      <w:r w:rsidRPr="00A619DC">
        <w:rPr>
          <w:rFonts w:ascii="Garamond" w:hAnsi="Garamond"/>
        </w:rPr>
        <w:t xml:space="preserve">, Don E. and Robert Rycroft. 1984. </w:t>
      </w:r>
      <w:r w:rsidRPr="00A619DC">
        <w:rPr>
          <w:rFonts w:ascii="Garamond" w:hAnsi="Garamond"/>
          <w:i/>
        </w:rPr>
        <w:t>U.S. Energy Policy: Crisis and Complacency</w:t>
      </w:r>
      <w:r w:rsidRPr="00A619DC">
        <w:rPr>
          <w:rFonts w:ascii="Garamond" w:hAnsi="Garamond"/>
        </w:rPr>
        <w:t>. Norman: University of Oklahoma Press.</w:t>
      </w:r>
    </w:p>
    <w:p w:rsidR="00BF70A5" w:rsidRPr="00A619DC" w:rsidRDefault="00BF70A5" w:rsidP="00BF70A5">
      <w:pPr>
        <w:tabs>
          <w:tab w:val="left" w:pos="3433"/>
        </w:tabs>
        <w:ind w:left="720" w:hanging="720"/>
        <w:rPr>
          <w:rFonts w:ascii="Garamond" w:hAnsi="Garamond"/>
        </w:rPr>
      </w:pPr>
      <w:proofErr w:type="gramStart"/>
      <w:r w:rsidRPr="00A619DC">
        <w:rPr>
          <w:rFonts w:ascii="Garamond" w:hAnsi="Garamond"/>
        </w:rPr>
        <w:t>Laird, Frank N.</w:t>
      </w:r>
      <w:proofErr w:type="gramEnd"/>
      <w:r w:rsidRPr="00A619DC">
        <w:rPr>
          <w:rFonts w:ascii="Garamond" w:hAnsi="Garamond"/>
        </w:rPr>
        <w:t xml:space="preserve">  2001.  </w:t>
      </w:r>
      <w:r w:rsidRPr="00A619DC">
        <w:rPr>
          <w:rFonts w:ascii="Garamond" w:hAnsi="Garamond"/>
          <w:i/>
        </w:rPr>
        <w:t>Solar Energy, Technology Policy, and Institutional Values</w:t>
      </w:r>
      <w:r w:rsidRPr="00A619DC">
        <w:rPr>
          <w:rFonts w:ascii="Garamond" w:hAnsi="Garamond"/>
        </w:rPr>
        <w:t>.  Cambridge: Cambridge University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Randall, Stephen J.  2005.  </w:t>
      </w:r>
      <w:r w:rsidRPr="00A619DC">
        <w:rPr>
          <w:rFonts w:ascii="Garamond" w:hAnsi="Garamond"/>
          <w:i/>
        </w:rPr>
        <w:t>United States Foreign Oil Policy Since World War</w:t>
      </w:r>
      <w:r w:rsidRPr="00A619DC">
        <w:rPr>
          <w:rFonts w:ascii="Garamond" w:hAnsi="Garamond"/>
        </w:rPr>
        <w:t xml:space="preserve"> </w:t>
      </w:r>
      <w:r w:rsidRPr="00A619DC">
        <w:rPr>
          <w:rFonts w:ascii="Garamond" w:hAnsi="Garamond"/>
          <w:i/>
        </w:rPr>
        <w:t>I</w:t>
      </w:r>
      <w:r w:rsidRPr="00A619DC">
        <w:rPr>
          <w:rFonts w:ascii="Garamond" w:hAnsi="Garamond"/>
        </w:rPr>
        <w:t xml:space="preserve"> (2nd </w:t>
      </w:r>
      <w:proofErr w:type="spellStart"/>
      <w:r w:rsidRPr="00A619DC">
        <w:rPr>
          <w:rFonts w:ascii="Garamond" w:hAnsi="Garamond"/>
        </w:rPr>
        <w:t>ed</w:t>
      </w:r>
      <w:proofErr w:type="spellEnd"/>
      <w:r w:rsidRPr="00A619DC">
        <w:rPr>
          <w:rFonts w:ascii="Garamond" w:hAnsi="Garamond"/>
        </w:rPr>
        <w:t>).  Montreal: McGill-Queen’s University Press.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Tugwell</w:t>
      </w:r>
      <w:proofErr w:type="spellEnd"/>
      <w:r w:rsidRPr="00A619DC">
        <w:rPr>
          <w:rFonts w:ascii="Garamond" w:hAnsi="Garamond"/>
        </w:rPr>
        <w:t xml:space="preserve">, Franklin. 1988. </w:t>
      </w:r>
      <w:r w:rsidRPr="00A619DC">
        <w:rPr>
          <w:rFonts w:ascii="Garamond" w:hAnsi="Garamond"/>
          <w:i/>
        </w:rPr>
        <w:t>The Energy Crisis and the American Political Economy: Politics and Markets in the Management of Natural Resources</w:t>
      </w:r>
      <w:r w:rsidRPr="00A619DC">
        <w:rPr>
          <w:rFonts w:ascii="Garamond" w:hAnsi="Garamond"/>
        </w:rPr>
        <w:t>. Stanford: Stanford University Press.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Vietor</w:t>
      </w:r>
      <w:proofErr w:type="spellEnd"/>
      <w:r w:rsidRPr="00A619DC">
        <w:rPr>
          <w:rFonts w:ascii="Garamond" w:hAnsi="Garamond"/>
        </w:rPr>
        <w:t xml:space="preserve">, Richard H. K. 2008. </w:t>
      </w:r>
      <w:r w:rsidRPr="00A619DC">
        <w:rPr>
          <w:rFonts w:ascii="Garamond" w:hAnsi="Garamond"/>
          <w:i/>
        </w:rPr>
        <w:t>Energy Policy in America since 1945: A Study of Business-Government Relations</w:t>
      </w:r>
      <w:r w:rsidRPr="00A619DC">
        <w:rPr>
          <w:rFonts w:ascii="Garamond" w:hAnsi="Garamond"/>
        </w:rPr>
        <w:t>. Cambridge: Cambridge University Press.</w:t>
      </w:r>
    </w:p>
    <w:p w:rsidR="00BF70A5" w:rsidRDefault="00BF70A5" w:rsidP="00BF70A5">
      <w:pPr>
        <w:tabs>
          <w:tab w:val="left" w:pos="3433"/>
        </w:tabs>
        <w:ind w:left="720" w:hanging="720"/>
        <w:rPr>
          <w:rFonts w:ascii="Garamond" w:hAnsi="Garamond"/>
          <w:u w:val="single"/>
        </w:rPr>
      </w:pPr>
    </w:p>
    <w:p w:rsidR="00BF70A5" w:rsidRPr="00DD4674" w:rsidRDefault="00BF70A5" w:rsidP="00BF70A5">
      <w:pPr>
        <w:tabs>
          <w:tab w:val="left" w:pos="3433"/>
        </w:tabs>
        <w:ind w:left="720" w:hanging="720"/>
        <w:rPr>
          <w:rFonts w:ascii="Garamond" w:hAnsi="Garamond"/>
          <w:u w:val="single"/>
        </w:rPr>
      </w:pPr>
      <w:r w:rsidRPr="00A619DC">
        <w:rPr>
          <w:rFonts w:ascii="Garamond" w:hAnsi="Garamond"/>
          <w:u w:val="single"/>
        </w:rPr>
        <w:t>Environment</w:t>
      </w:r>
      <w:r>
        <w:rPr>
          <w:rFonts w:ascii="Garamond" w:hAnsi="Garamond"/>
          <w:u w:val="single"/>
        </w:rPr>
        <w:t xml:space="preserve"> – 11</w:t>
      </w:r>
      <w:r w:rsidRPr="00A619DC">
        <w:rPr>
          <w:rFonts w:ascii="Garamond" w:hAnsi="Garamond"/>
          <w:u w:val="single"/>
        </w:rPr>
        <w:t xml:space="preserve"> Books</w:t>
      </w:r>
    </w:p>
    <w:p w:rsidR="00BF70A5" w:rsidRPr="00A619DC" w:rsidRDefault="00BF70A5" w:rsidP="00BF70A5">
      <w:pPr>
        <w:tabs>
          <w:tab w:val="left" w:pos="3433"/>
        </w:tabs>
        <w:ind w:left="720" w:hanging="720"/>
        <w:rPr>
          <w:rFonts w:ascii="Garamond" w:hAnsi="Garamond"/>
        </w:rPr>
      </w:pPr>
      <w:proofErr w:type="gramStart"/>
      <w:r w:rsidRPr="00A619DC">
        <w:rPr>
          <w:rFonts w:ascii="Garamond" w:hAnsi="Garamond"/>
        </w:rPr>
        <w:t>Andrews, Richard N. L. 2006.</w:t>
      </w:r>
      <w:proofErr w:type="gramEnd"/>
      <w:r w:rsidRPr="00A619DC">
        <w:rPr>
          <w:rFonts w:ascii="Garamond" w:hAnsi="Garamond"/>
        </w:rPr>
        <w:t xml:space="preserve"> </w:t>
      </w:r>
      <w:r w:rsidRPr="00A619DC">
        <w:rPr>
          <w:rFonts w:ascii="Garamond" w:hAnsi="Garamond"/>
          <w:i/>
        </w:rPr>
        <w:t>Managing the Environment, Managing Ourselves: A History of American Environmental Policy</w:t>
      </w:r>
      <w:r w:rsidRPr="00A619DC">
        <w:rPr>
          <w:rFonts w:ascii="Garamond" w:hAnsi="Garamond"/>
        </w:rPr>
        <w:t>, 2</w:t>
      </w:r>
      <w:r w:rsidRPr="00A619DC">
        <w:rPr>
          <w:rFonts w:ascii="Garamond" w:hAnsi="Garamond"/>
          <w:vertAlign w:val="superscript"/>
        </w:rPr>
        <w:t>nd</w:t>
      </w:r>
      <w:r w:rsidRPr="00A619DC">
        <w:rPr>
          <w:rFonts w:ascii="Garamond" w:hAnsi="Garamond"/>
        </w:rPr>
        <w:t xml:space="preserve"> Ed. New Haven: Yale University Press. </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Fretwell</w:t>
      </w:r>
      <w:proofErr w:type="spellEnd"/>
      <w:r w:rsidRPr="00A619DC">
        <w:rPr>
          <w:rFonts w:ascii="Garamond" w:hAnsi="Garamond"/>
        </w:rPr>
        <w:t xml:space="preserve">, Holly </w:t>
      </w:r>
      <w:proofErr w:type="spellStart"/>
      <w:r w:rsidRPr="00A619DC">
        <w:rPr>
          <w:rFonts w:ascii="Garamond" w:hAnsi="Garamond"/>
        </w:rPr>
        <w:t>Lippke</w:t>
      </w:r>
      <w:proofErr w:type="spellEnd"/>
      <w:r w:rsidRPr="00A619DC">
        <w:rPr>
          <w:rFonts w:ascii="Garamond" w:hAnsi="Garamond"/>
        </w:rPr>
        <w:t xml:space="preserve">. 2009. </w:t>
      </w:r>
      <w:r w:rsidRPr="00A619DC">
        <w:rPr>
          <w:rFonts w:ascii="Garamond" w:hAnsi="Garamond"/>
          <w:i/>
        </w:rPr>
        <w:t>Who Is Minding the Federal Estate</w:t>
      </w:r>
      <w:proofErr w:type="gramStart"/>
      <w:r w:rsidRPr="00A619DC">
        <w:rPr>
          <w:rFonts w:ascii="Garamond" w:hAnsi="Garamond"/>
          <w:i/>
        </w:rPr>
        <w:t>?:</w:t>
      </w:r>
      <w:proofErr w:type="gramEnd"/>
      <w:r w:rsidRPr="00A619DC">
        <w:rPr>
          <w:rFonts w:ascii="Garamond" w:hAnsi="Garamond"/>
          <w:i/>
        </w:rPr>
        <w:t xml:space="preserve"> Political Management of America's Public Lands</w:t>
      </w:r>
      <w:r w:rsidRPr="00A619DC">
        <w:rPr>
          <w:rFonts w:ascii="Garamond" w:hAnsi="Garamond"/>
        </w:rPr>
        <w:t>. Lanham, MD: Lexington Books.</w:t>
      </w:r>
    </w:p>
    <w:p w:rsidR="00BF70A5" w:rsidRPr="00A619DC" w:rsidRDefault="00BF70A5" w:rsidP="00BF70A5">
      <w:pPr>
        <w:tabs>
          <w:tab w:val="left" w:pos="3433"/>
        </w:tabs>
        <w:ind w:left="720" w:hanging="720"/>
        <w:rPr>
          <w:rFonts w:ascii="Garamond" w:hAnsi="Garamond"/>
        </w:rPr>
      </w:pPr>
      <w:r>
        <w:rPr>
          <w:rFonts w:ascii="Garamond" w:hAnsi="Garamond"/>
        </w:rPr>
        <w:t>Graham Jr., Otis L, ed. 2000</w:t>
      </w:r>
      <w:r w:rsidRPr="00A619DC">
        <w:rPr>
          <w:rFonts w:ascii="Garamond" w:hAnsi="Garamond"/>
        </w:rPr>
        <w:t xml:space="preserve">. </w:t>
      </w:r>
      <w:r w:rsidRPr="00A619DC">
        <w:rPr>
          <w:rFonts w:ascii="Garamond" w:hAnsi="Garamond"/>
          <w:i/>
        </w:rPr>
        <w:t>Environmental Politics and Policy, 1960s-1990s</w:t>
      </w:r>
      <w:r w:rsidRPr="00A619DC">
        <w:rPr>
          <w:rFonts w:ascii="Garamond" w:hAnsi="Garamond"/>
        </w:rPr>
        <w:t>. University Park: Pennsylvania State University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Hayes, Samuel P. 2000. </w:t>
      </w:r>
      <w:proofErr w:type="gramStart"/>
      <w:r w:rsidRPr="00A619DC">
        <w:rPr>
          <w:rFonts w:ascii="Garamond" w:hAnsi="Garamond"/>
          <w:i/>
        </w:rPr>
        <w:t>A History of Environmental Politics Since 1945</w:t>
      </w:r>
      <w:r w:rsidRPr="00A619DC">
        <w:rPr>
          <w:rFonts w:ascii="Garamond" w:hAnsi="Garamond"/>
        </w:rPr>
        <w:t>.</w:t>
      </w:r>
      <w:proofErr w:type="gramEnd"/>
      <w:r w:rsidRPr="00A619DC">
        <w:rPr>
          <w:rFonts w:ascii="Garamond" w:hAnsi="Garamond"/>
        </w:rPr>
        <w:t xml:space="preserve"> Pittsburgh: University of Pittsburgh Press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Klyza</w:t>
      </w:r>
      <w:proofErr w:type="spellEnd"/>
      <w:r w:rsidRPr="00A619DC">
        <w:rPr>
          <w:rFonts w:ascii="Garamond" w:hAnsi="Garamond"/>
        </w:rPr>
        <w:t xml:space="preserve">, Christopher </w:t>
      </w:r>
      <w:proofErr w:type="spellStart"/>
      <w:r w:rsidRPr="00A619DC">
        <w:rPr>
          <w:rFonts w:ascii="Garamond" w:hAnsi="Garamond"/>
        </w:rPr>
        <w:t>McGrory</w:t>
      </w:r>
      <w:proofErr w:type="spellEnd"/>
      <w:r w:rsidRPr="00A619DC">
        <w:rPr>
          <w:rFonts w:ascii="Garamond" w:hAnsi="Garamond"/>
        </w:rPr>
        <w:t xml:space="preserve"> and David J. Sousa. 2008. </w:t>
      </w:r>
      <w:r w:rsidRPr="00A619DC">
        <w:rPr>
          <w:rFonts w:ascii="Garamond" w:hAnsi="Garamond"/>
          <w:i/>
        </w:rPr>
        <w:t>American Environmental Policy, 1990-2006: Beyond Gridlock</w:t>
      </w:r>
      <w:r w:rsidRPr="00A619DC">
        <w:rPr>
          <w:rFonts w:ascii="Garamond" w:hAnsi="Garamond"/>
        </w:rPr>
        <w:t>. Cambridge: MIT Press.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Milazzo</w:t>
      </w:r>
      <w:proofErr w:type="spellEnd"/>
      <w:r w:rsidRPr="00A619DC">
        <w:rPr>
          <w:rFonts w:ascii="Garamond" w:hAnsi="Garamond"/>
        </w:rPr>
        <w:t xml:space="preserve">, Paul Charles. 2006. </w:t>
      </w:r>
      <w:r w:rsidRPr="00A619DC">
        <w:rPr>
          <w:rFonts w:ascii="Garamond" w:hAnsi="Garamond"/>
          <w:i/>
        </w:rPr>
        <w:t>Unlikely Environmentalists: Congress and Clean Water, 1945-1972</w:t>
      </w:r>
      <w:r w:rsidRPr="00A619DC">
        <w:rPr>
          <w:rFonts w:ascii="Garamond" w:hAnsi="Garamond"/>
        </w:rPr>
        <w:t>. Lawrence: University Press of Kansas.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Portney</w:t>
      </w:r>
      <w:proofErr w:type="spellEnd"/>
      <w:r w:rsidRPr="00A619DC">
        <w:rPr>
          <w:rFonts w:ascii="Garamond" w:hAnsi="Garamond"/>
        </w:rPr>
        <w:t xml:space="preserve">, Paul R. and Robert N. </w:t>
      </w:r>
      <w:proofErr w:type="spellStart"/>
      <w:r w:rsidRPr="00A619DC">
        <w:rPr>
          <w:rFonts w:ascii="Garamond" w:hAnsi="Garamond"/>
        </w:rPr>
        <w:t>Stavins</w:t>
      </w:r>
      <w:proofErr w:type="spellEnd"/>
      <w:r w:rsidRPr="00A619DC">
        <w:rPr>
          <w:rFonts w:ascii="Garamond" w:hAnsi="Garamond"/>
        </w:rPr>
        <w:t xml:space="preserve">, </w:t>
      </w:r>
      <w:proofErr w:type="gramStart"/>
      <w:r w:rsidRPr="00A619DC">
        <w:rPr>
          <w:rFonts w:ascii="Garamond" w:hAnsi="Garamond"/>
        </w:rPr>
        <w:t>eds</w:t>
      </w:r>
      <w:proofErr w:type="gramEnd"/>
      <w:r w:rsidRPr="00A619DC">
        <w:rPr>
          <w:rFonts w:ascii="Garamond" w:hAnsi="Garamond"/>
        </w:rPr>
        <w:t xml:space="preserve">. 2000. </w:t>
      </w:r>
      <w:r w:rsidRPr="00A619DC">
        <w:rPr>
          <w:rFonts w:ascii="Garamond" w:hAnsi="Garamond"/>
          <w:i/>
        </w:rPr>
        <w:t>Public Policies for Environmental Protection</w:t>
      </w:r>
      <w:r w:rsidRPr="00A619DC">
        <w:rPr>
          <w:rFonts w:ascii="Garamond" w:hAnsi="Garamond"/>
        </w:rPr>
        <w:t>. Washington: Resources for the Future.</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Sussman</w:t>
      </w:r>
      <w:proofErr w:type="spellEnd"/>
      <w:r w:rsidRPr="00A619DC">
        <w:rPr>
          <w:rFonts w:ascii="Garamond" w:hAnsi="Garamond"/>
        </w:rPr>
        <w:t xml:space="preserve">, Glenn, Byron </w:t>
      </w:r>
      <w:proofErr w:type="spellStart"/>
      <w:r w:rsidRPr="00A619DC">
        <w:rPr>
          <w:rFonts w:ascii="Garamond" w:hAnsi="Garamond"/>
        </w:rPr>
        <w:t>Daynes</w:t>
      </w:r>
      <w:proofErr w:type="spellEnd"/>
      <w:r w:rsidRPr="00A619DC">
        <w:rPr>
          <w:rFonts w:ascii="Garamond" w:hAnsi="Garamond"/>
        </w:rPr>
        <w:t xml:space="preserve">, and Jonathan P. West. 2001. </w:t>
      </w:r>
      <w:r w:rsidRPr="00A619DC">
        <w:rPr>
          <w:rFonts w:ascii="Garamond" w:hAnsi="Garamond"/>
          <w:i/>
        </w:rPr>
        <w:t>American Politics and the Environment</w:t>
      </w:r>
      <w:r w:rsidRPr="00A619DC">
        <w:rPr>
          <w:rFonts w:ascii="Garamond" w:hAnsi="Garamond"/>
        </w:rPr>
        <w:t>. New York: Longman.</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Tzoumis</w:t>
      </w:r>
      <w:proofErr w:type="spellEnd"/>
      <w:r w:rsidRPr="00A619DC">
        <w:rPr>
          <w:rFonts w:ascii="Garamond" w:hAnsi="Garamond"/>
        </w:rPr>
        <w:t xml:space="preserve">, Kelly. 2009. </w:t>
      </w:r>
      <w:r w:rsidRPr="00A619DC">
        <w:rPr>
          <w:rFonts w:ascii="Garamond" w:hAnsi="Garamond"/>
          <w:i/>
        </w:rPr>
        <w:t>Environmental Policymaking in Congress: The Role of Issue Definitions in Wetlands, Great Lakes and Wildlife Policies</w:t>
      </w:r>
      <w:r w:rsidRPr="00A619DC">
        <w:rPr>
          <w:rFonts w:ascii="Garamond" w:hAnsi="Garamond"/>
        </w:rPr>
        <w:t xml:space="preserve">. New York: </w:t>
      </w:r>
      <w:proofErr w:type="spellStart"/>
      <w:r w:rsidRPr="00A619DC">
        <w:rPr>
          <w:rFonts w:ascii="Garamond" w:hAnsi="Garamond"/>
        </w:rPr>
        <w:t>Routledge</w:t>
      </w:r>
      <w:proofErr w:type="spellEnd"/>
      <w:r w:rsidRPr="00A619DC">
        <w:rPr>
          <w:rFonts w:ascii="Garamond" w:hAnsi="Garamond"/>
        </w:rPr>
        <w:t>.</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Vig</w:t>
      </w:r>
      <w:proofErr w:type="spellEnd"/>
      <w:r w:rsidRPr="00A619DC">
        <w:rPr>
          <w:rFonts w:ascii="Garamond" w:hAnsi="Garamond"/>
        </w:rPr>
        <w:t xml:space="preserve">, Norman J. and Michael E. Kraft, </w:t>
      </w:r>
      <w:proofErr w:type="gramStart"/>
      <w:r w:rsidRPr="00A619DC">
        <w:rPr>
          <w:rFonts w:ascii="Garamond" w:hAnsi="Garamond"/>
        </w:rPr>
        <w:t>eds</w:t>
      </w:r>
      <w:proofErr w:type="gramEnd"/>
      <w:r w:rsidRPr="00A619DC">
        <w:rPr>
          <w:rFonts w:ascii="Garamond" w:hAnsi="Garamond"/>
        </w:rPr>
        <w:t xml:space="preserve">. 2000. </w:t>
      </w:r>
      <w:r w:rsidRPr="00A619DC">
        <w:rPr>
          <w:rFonts w:ascii="Garamond" w:hAnsi="Garamond"/>
          <w:i/>
        </w:rPr>
        <w:t>Environmental Policy: New Directions</w:t>
      </w:r>
      <w:r w:rsidRPr="00A619DC">
        <w:rPr>
          <w:rFonts w:ascii="Garamond" w:hAnsi="Garamond"/>
        </w:rPr>
        <w:t>. Washington: Congressional Quarterly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Weber, Edward P. 1998. </w:t>
      </w:r>
      <w:r w:rsidRPr="00A619DC">
        <w:rPr>
          <w:rFonts w:ascii="Garamond" w:hAnsi="Garamond"/>
          <w:i/>
        </w:rPr>
        <w:t>Pluralism by the Rules: Conflict and Cooperation in Environmental Regulation</w:t>
      </w:r>
      <w:r w:rsidRPr="00A619DC">
        <w:rPr>
          <w:rFonts w:ascii="Garamond" w:hAnsi="Garamond"/>
        </w:rPr>
        <w:t>. Washington: Georgetown University Press.</w:t>
      </w:r>
    </w:p>
    <w:p w:rsidR="00BF70A5" w:rsidRDefault="00BF70A5" w:rsidP="00BF70A5">
      <w:pPr>
        <w:tabs>
          <w:tab w:val="left" w:pos="3433"/>
        </w:tabs>
        <w:ind w:left="720" w:hanging="720"/>
        <w:rPr>
          <w:rFonts w:ascii="Garamond" w:hAnsi="Garamond"/>
          <w:u w:val="single"/>
        </w:rPr>
      </w:pPr>
    </w:p>
    <w:p w:rsidR="00BF70A5" w:rsidRPr="00DD4674" w:rsidRDefault="00BF70A5" w:rsidP="00BF70A5">
      <w:pPr>
        <w:tabs>
          <w:tab w:val="left" w:pos="3433"/>
        </w:tabs>
        <w:ind w:left="720" w:hanging="720"/>
        <w:rPr>
          <w:rFonts w:ascii="Garamond" w:hAnsi="Garamond"/>
          <w:u w:val="single"/>
        </w:rPr>
      </w:pPr>
      <w:r>
        <w:rPr>
          <w:rFonts w:ascii="Garamond" w:hAnsi="Garamond"/>
          <w:u w:val="single"/>
        </w:rPr>
        <w:t>Health</w:t>
      </w:r>
      <w:r w:rsidRPr="00A619DC">
        <w:rPr>
          <w:rFonts w:ascii="Garamond" w:hAnsi="Garamond"/>
          <w:u w:val="single"/>
        </w:rPr>
        <w:t xml:space="preserve"> – </w:t>
      </w:r>
      <w:r>
        <w:rPr>
          <w:rFonts w:ascii="Garamond" w:hAnsi="Garamond"/>
          <w:u w:val="single"/>
        </w:rPr>
        <w:t>18 Books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Aaron, Henry. 1995. </w:t>
      </w:r>
      <w:r w:rsidRPr="00230F82">
        <w:rPr>
          <w:rFonts w:ascii="Garamond" w:hAnsi="Garamond"/>
          <w:i/>
        </w:rPr>
        <w:t>The Problem That Won’t Go Away: Reforming U.S. Health Care Financing</w:t>
      </w:r>
      <w:r w:rsidRPr="009C7DD5">
        <w:rPr>
          <w:rFonts w:ascii="Garamond" w:hAnsi="Garamond"/>
        </w:rPr>
        <w:t>. Washington, DC: Brookings Institution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Brown, Lawrence, ed. 1987. </w:t>
      </w:r>
      <w:r w:rsidRPr="00230F82">
        <w:rPr>
          <w:rFonts w:ascii="Garamond" w:hAnsi="Garamond"/>
          <w:i/>
        </w:rPr>
        <w:t>Health Policy in Transition: A Decade of Health Politics, Policy, and Law</w:t>
      </w:r>
      <w:r w:rsidRPr="009C7DD5">
        <w:rPr>
          <w:rFonts w:ascii="Garamond" w:hAnsi="Garamond"/>
        </w:rPr>
        <w:t>. Durham, NC: Duke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Field, Robert I. 2006. </w:t>
      </w:r>
      <w:r w:rsidRPr="00230F82">
        <w:rPr>
          <w:rFonts w:ascii="Garamond" w:hAnsi="Garamond"/>
          <w:i/>
        </w:rPr>
        <w:t>Health Care Regulation in America: Complexity, Confrontation, and Compromise</w:t>
      </w:r>
      <w:r w:rsidRPr="009C7DD5">
        <w:rPr>
          <w:rFonts w:ascii="Garamond" w:hAnsi="Garamond"/>
        </w:rPr>
        <w:t>. New York: Oxford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Frank, Richard G., and Sherry A. </w:t>
      </w:r>
      <w:proofErr w:type="spellStart"/>
      <w:r w:rsidRPr="009C7DD5">
        <w:rPr>
          <w:rFonts w:ascii="Garamond" w:hAnsi="Garamond"/>
        </w:rPr>
        <w:t>Glied</w:t>
      </w:r>
      <w:proofErr w:type="spellEnd"/>
      <w:r w:rsidRPr="009C7DD5">
        <w:rPr>
          <w:rFonts w:ascii="Garamond" w:hAnsi="Garamond"/>
        </w:rPr>
        <w:t xml:space="preserve">. 2006. </w:t>
      </w:r>
      <w:r w:rsidRPr="00230F82">
        <w:rPr>
          <w:rFonts w:ascii="Garamond" w:hAnsi="Garamond"/>
          <w:i/>
        </w:rPr>
        <w:t>Better But Not Well: Mental Health Policy in the United States Since 1950</w:t>
      </w:r>
      <w:r w:rsidRPr="009C7DD5">
        <w:rPr>
          <w:rFonts w:ascii="Garamond" w:hAnsi="Garamond"/>
        </w:rPr>
        <w:t>. Baltimore: Johns Hopkins University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Funigiello</w:t>
      </w:r>
      <w:proofErr w:type="spellEnd"/>
      <w:r w:rsidRPr="009C7DD5">
        <w:rPr>
          <w:rFonts w:ascii="Garamond" w:hAnsi="Garamond"/>
        </w:rPr>
        <w:t xml:space="preserve">, Philip J. 2005. </w:t>
      </w:r>
      <w:r w:rsidRPr="00230F82">
        <w:rPr>
          <w:rFonts w:ascii="Garamond" w:hAnsi="Garamond"/>
          <w:i/>
        </w:rPr>
        <w:t>Chronic Politics: Health Care Security from FDR to George W. Bush</w:t>
      </w:r>
      <w:r w:rsidRPr="009C7DD5">
        <w:rPr>
          <w:rFonts w:ascii="Garamond" w:hAnsi="Garamond"/>
        </w:rPr>
        <w:t>. Lawrence: University Press of Kansas.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Hacker, Jacob.</w:t>
      </w:r>
      <w:proofErr w:type="gramEnd"/>
      <w:r w:rsidRPr="009C7DD5">
        <w:rPr>
          <w:rFonts w:ascii="Garamond" w:hAnsi="Garamond"/>
        </w:rPr>
        <w:t xml:space="preserve"> 2002. </w:t>
      </w:r>
      <w:r w:rsidRPr="00230F82">
        <w:rPr>
          <w:rFonts w:ascii="Garamond" w:hAnsi="Garamond"/>
          <w:i/>
        </w:rPr>
        <w:t>The Divided Welfare State: The Battle over Public and Private Social Benefits in the United States</w:t>
      </w:r>
      <w:r w:rsidRPr="009C7DD5">
        <w:rPr>
          <w:rFonts w:ascii="Garamond" w:hAnsi="Garamond"/>
        </w:rPr>
        <w:t>. Cambridge: Cambridge University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Kronenfeld</w:t>
      </w:r>
      <w:proofErr w:type="spellEnd"/>
      <w:r w:rsidRPr="009C7DD5">
        <w:rPr>
          <w:rFonts w:ascii="Garamond" w:hAnsi="Garamond"/>
        </w:rPr>
        <w:t xml:space="preserve">, Jennie Jacobs. 1997. </w:t>
      </w:r>
      <w:r w:rsidRPr="00230F82">
        <w:rPr>
          <w:rFonts w:ascii="Garamond" w:hAnsi="Garamond"/>
          <w:i/>
        </w:rPr>
        <w:t>The Changing Federal Role in U.S. Health Care Policy</w:t>
      </w:r>
      <w:r w:rsidRPr="009C7DD5">
        <w:rPr>
          <w:rFonts w:ascii="Garamond" w:hAnsi="Garamond"/>
        </w:rPr>
        <w:t xml:space="preserve">. Westport, CT: </w:t>
      </w:r>
      <w:proofErr w:type="spellStart"/>
      <w:r w:rsidRPr="009C7DD5">
        <w:rPr>
          <w:rFonts w:ascii="Garamond" w:hAnsi="Garamond"/>
        </w:rPr>
        <w:t>Praeger</w:t>
      </w:r>
      <w:proofErr w:type="spellEnd"/>
      <w:r w:rsidRPr="009C7DD5">
        <w:rPr>
          <w:rFonts w:ascii="Garamond" w:hAnsi="Garamond"/>
        </w:rPr>
        <w:t xml:space="preserve"> Publishers.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Longest, Beaufort.</w:t>
      </w:r>
      <w:proofErr w:type="gramEnd"/>
      <w:r w:rsidRPr="009C7DD5">
        <w:rPr>
          <w:rFonts w:ascii="Garamond" w:hAnsi="Garamond"/>
        </w:rPr>
        <w:t xml:space="preserve"> 2010. </w:t>
      </w:r>
      <w:r w:rsidRPr="00230F82">
        <w:rPr>
          <w:rFonts w:ascii="Garamond" w:hAnsi="Garamond"/>
          <w:i/>
        </w:rPr>
        <w:t>Health Policymaking in the United States</w:t>
      </w:r>
      <w:r w:rsidRPr="009C7DD5">
        <w:rPr>
          <w:rFonts w:ascii="Garamond" w:hAnsi="Garamond"/>
        </w:rPr>
        <w:t>, 5th ed. Chicago, IL: Health Administration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Marcus, Alan. 1993. </w:t>
      </w:r>
      <w:r w:rsidRPr="00230F82">
        <w:rPr>
          <w:rFonts w:ascii="Garamond" w:hAnsi="Garamond"/>
          <w:i/>
        </w:rPr>
        <w:t>Health Care Policy in Contemporary America</w:t>
      </w:r>
      <w:r w:rsidRPr="009C7DD5">
        <w:rPr>
          <w:rFonts w:ascii="Garamond" w:hAnsi="Garamond"/>
        </w:rPr>
        <w:t>. University Park: Pennsylvania State University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Mechanic, David 1986.</w:t>
      </w:r>
      <w:proofErr w:type="gramEnd"/>
      <w:r w:rsidRPr="009C7DD5">
        <w:rPr>
          <w:rFonts w:ascii="Garamond" w:hAnsi="Garamond"/>
        </w:rPr>
        <w:t xml:space="preserve"> </w:t>
      </w:r>
      <w:r w:rsidRPr="00230F82">
        <w:rPr>
          <w:rFonts w:ascii="Garamond" w:hAnsi="Garamond"/>
          <w:i/>
        </w:rPr>
        <w:t>From Advocacy to Allocation: Evolving American Health Care System</w:t>
      </w:r>
      <w:r w:rsidRPr="009C7DD5">
        <w:rPr>
          <w:rFonts w:ascii="Garamond" w:hAnsi="Garamond"/>
        </w:rPr>
        <w:t>. New York: Free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Morone</w:t>
      </w:r>
      <w:proofErr w:type="spellEnd"/>
      <w:r w:rsidRPr="009C7DD5">
        <w:rPr>
          <w:rFonts w:ascii="Garamond" w:hAnsi="Garamond"/>
        </w:rPr>
        <w:t xml:space="preserve">, James A., Theodor J. </w:t>
      </w:r>
      <w:proofErr w:type="spellStart"/>
      <w:r w:rsidRPr="009C7DD5">
        <w:rPr>
          <w:rFonts w:ascii="Garamond" w:hAnsi="Garamond"/>
        </w:rPr>
        <w:t>Litman</w:t>
      </w:r>
      <w:proofErr w:type="spellEnd"/>
      <w:r w:rsidRPr="009C7DD5">
        <w:rPr>
          <w:rFonts w:ascii="Garamond" w:hAnsi="Garamond"/>
        </w:rPr>
        <w:t xml:space="preserve">, and Leonard S. Robins. 2008. </w:t>
      </w:r>
      <w:r w:rsidRPr="00230F82">
        <w:rPr>
          <w:rFonts w:ascii="Garamond" w:hAnsi="Garamond"/>
          <w:i/>
        </w:rPr>
        <w:t>Health Politics and Policy</w:t>
      </w:r>
      <w:r w:rsidRPr="009C7DD5">
        <w:rPr>
          <w:rFonts w:ascii="Garamond" w:hAnsi="Garamond"/>
        </w:rPr>
        <w:t xml:space="preserve">, 4th ed. Florence, KY: Delmar </w:t>
      </w:r>
      <w:proofErr w:type="spellStart"/>
      <w:r w:rsidRPr="009C7DD5">
        <w:rPr>
          <w:rFonts w:ascii="Garamond" w:hAnsi="Garamond"/>
        </w:rPr>
        <w:t>Cengage</w:t>
      </w:r>
      <w:proofErr w:type="spellEnd"/>
      <w:r w:rsidRPr="009C7DD5">
        <w:rPr>
          <w:rFonts w:ascii="Garamond" w:hAnsi="Garamond"/>
        </w:rPr>
        <w:t xml:space="preserve"> Learning.</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Mueller, Keith. 1993. </w:t>
      </w:r>
      <w:r w:rsidRPr="00230F82">
        <w:rPr>
          <w:rFonts w:ascii="Garamond" w:hAnsi="Garamond"/>
          <w:i/>
        </w:rPr>
        <w:t>Health Care Policy in the United States</w:t>
      </w:r>
      <w:r w:rsidRPr="009C7DD5">
        <w:rPr>
          <w:rFonts w:ascii="Garamond" w:hAnsi="Garamond"/>
        </w:rPr>
        <w:t>. Lincoln, NE: University of Nebraska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Patel, Kant and Mark </w:t>
      </w:r>
      <w:proofErr w:type="spellStart"/>
      <w:r w:rsidRPr="009C7DD5">
        <w:rPr>
          <w:rFonts w:ascii="Garamond" w:hAnsi="Garamond"/>
        </w:rPr>
        <w:t>Rushefsky</w:t>
      </w:r>
      <w:proofErr w:type="spellEnd"/>
      <w:r w:rsidRPr="009C7DD5">
        <w:rPr>
          <w:rFonts w:ascii="Garamond" w:hAnsi="Garamond"/>
        </w:rPr>
        <w:t xml:space="preserve">. 2006. </w:t>
      </w:r>
      <w:r w:rsidRPr="00230F82">
        <w:rPr>
          <w:rFonts w:ascii="Garamond" w:hAnsi="Garamond"/>
          <w:i/>
        </w:rPr>
        <w:t>Health Care Politics and Policy in America</w:t>
      </w:r>
      <w:r w:rsidRPr="009C7DD5">
        <w:rPr>
          <w:rFonts w:ascii="Garamond" w:hAnsi="Garamond"/>
        </w:rPr>
        <w:t>. Armonk, NY: M. E. Sharpe.</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Quadagno</w:t>
      </w:r>
      <w:proofErr w:type="spellEnd"/>
      <w:r w:rsidRPr="009C7DD5">
        <w:rPr>
          <w:rFonts w:ascii="Garamond" w:hAnsi="Garamond"/>
        </w:rPr>
        <w:t xml:space="preserve">, Jill. 2005. </w:t>
      </w:r>
      <w:r w:rsidRPr="00230F82">
        <w:rPr>
          <w:rFonts w:ascii="Garamond" w:hAnsi="Garamond"/>
          <w:i/>
        </w:rPr>
        <w:t>One Nation, Uninsured: Why the U.S. has No National Health Insurance</w:t>
      </w:r>
      <w:r w:rsidRPr="009C7DD5">
        <w:rPr>
          <w:rFonts w:ascii="Garamond" w:hAnsi="Garamond"/>
        </w:rPr>
        <w:t>. Oxford: Oxford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Stevens, Rosemary. 2007. </w:t>
      </w:r>
      <w:r w:rsidRPr="00230F82">
        <w:rPr>
          <w:rFonts w:ascii="Garamond" w:hAnsi="Garamond"/>
          <w:i/>
        </w:rPr>
        <w:t>The Public-Private Health Care State</w:t>
      </w:r>
      <w:r w:rsidRPr="009C7DD5">
        <w:rPr>
          <w:rFonts w:ascii="Garamond" w:hAnsi="Garamond"/>
        </w:rPr>
        <w:t>. New Brunswick, NJ: Transaction Publishers.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Strickland, Stephen P. 1972. </w:t>
      </w:r>
      <w:r w:rsidRPr="00230F82">
        <w:rPr>
          <w:rFonts w:ascii="Garamond" w:hAnsi="Garamond"/>
          <w:i/>
        </w:rPr>
        <w:t>Politics, Science, and Dread Disease: A Short History of United States Medical Research Policy</w:t>
      </w:r>
      <w:r w:rsidRPr="009C7DD5">
        <w:rPr>
          <w:rFonts w:ascii="Garamond" w:hAnsi="Garamond"/>
        </w:rPr>
        <w:t>. Cambridge: Harvard University Press.</w:t>
      </w:r>
    </w:p>
    <w:p w:rsidR="00BF70A5" w:rsidRPr="009C7DD5" w:rsidRDefault="00BF70A5" w:rsidP="00BF70A5">
      <w:pPr>
        <w:tabs>
          <w:tab w:val="left" w:pos="3433"/>
        </w:tabs>
        <w:ind w:left="720" w:hanging="720"/>
        <w:rPr>
          <w:rFonts w:ascii="Garamond" w:hAnsi="Garamond"/>
        </w:rPr>
      </w:pPr>
      <w:proofErr w:type="spellStart"/>
      <w:proofErr w:type="gramStart"/>
      <w:r w:rsidRPr="009C7DD5">
        <w:rPr>
          <w:rFonts w:ascii="Garamond" w:hAnsi="Garamond"/>
        </w:rPr>
        <w:t>Studlar</w:t>
      </w:r>
      <w:proofErr w:type="spellEnd"/>
      <w:r w:rsidRPr="009C7DD5">
        <w:rPr>
          <w:rFonts w:ascii="Garamond" w:hAnsi="Garamond"/>
        </w:rPr>
        <w:t>, Donley T. 2002.</w:t>
      </w:r>
      <w:proofErr w:type="gramEnd"/>
      <w:r w:rsidRPr="009C7DD5">
        <w:rPr>
          <w:rFonts w:ascii="Garamond" w:hAnsi="Garamond"/>
        </w:rPr>
        <w:t xml:space="preserve"> </w:t>
      </w:r>
      <w:r w:rsidRPr="00230F82">
        <w:rPr>
          <w:rFonts w:ascii="Garamond" w:hAnsi="Garamond"/>
          <w:i/>
        </w:rPr>
        <w:t>Tobacco Control: Comparative Politics in the United States and Canada</w:t>
      </w:r>
      <w:r w:rsidRPr="009C7DD5">
        <w:rPr>
          <w:rFonts w:ascii="Garamond" w:hAnsi="Garamond"/>
        </w:rPr>
        <w:t>. Toronto: University of Toronto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Weissert</w:t>
      </w:r>
      <w:proofErr w:type="spellEnd"/>
      <w:r w:rsidRPr="009C7DD5">
        <w:rPr>
          <w:rFonts w:ascii="Garamond" w:hAnsi="Garamond"/>
        </w:rPr>
        <w:t xml:space="preserve">, Carol and William </w:t>
      </w:r>
      <w:proofErr w:type="spellStart"/>
      <w:r w:rsidRPr="009C7DD5">
        <w:rPr>
          <w:rFonts w:ascii="Garamond" w:hAnsi="Garamond"/>
        </w:rPr>
        <w:t>Weissert</w:t>
      </w:r>
      <w:proofErr w:type="spellEnd"/>
      <w:r w:rsidRPr="009C7DD5">
        <w:rPr>
          <w:rFonts w:ascii="Garamond" w:hAnsi="Garamond"/>
        </w:rPr>
        <w:t xml:space="preserve">. 2006. </w:t>
      </w:r>
      <w:r w:rsidRPr="00230F82">
        <w:rPr>
          <w:rFonts w:ascii="Garamond" w:hAnsi="Garamond"/>
          <w:i/>
        </w:rPr>
        <w:t>Governing Health: The Politics of Health Policy</w:t>
      </w:r>
      <w:r w:rsidRPr="009C7DD5">
        <w:rPr>
          <w:rFonts w:ascii="Garamond" w:hAnsi="Garamond"/>
        </w:rPr>
        <w:t>. Baltimore, MD: The Johns Hopkins University Press.</w:t>
      </w:r>
    </w:p>
    <w:p w:rsidR="00BF70A5" w:rsidRPr="009C7DD5" w:rsidRDefault="00BF70A5" w:rsidP="00BF70A5">
      <w:pPr>
        <w:tabs>
          <w:tab w:val="left" w:pos="3433"/>
        </w:tabs>
        <w:rPr>
          <w:rFonts w:ascii="Garamond" w:hAnsi="Garamond"/>
        </w:rPr>
      </w:pPr>
    </w:p>
    <w:p w:rsidR="00BF70A5" w:rsidRPr="009C7DD5" w:rsidRDefault="00BF70A5" w:rsidP="00BF70A5">
      <w:pPr>
        <w:tabs>
          <w:tab w:val="left" w:pos="3433"/>
        </w:tabs>
        <w:ind w:left="720" w:hanging="720"/>
        <w:rPr>
          <w:rFonts w:ascii="Garamond" w:hAnsi="Garamond"/>
          <w:u w:val="single"/>
        </w:rPr>
      </w:pPr>
      <w:r>
        <w:rPr>
          <w:rFonts w:ascii="Garamond" w:hAnsi="Garamond"/>
          <w:u w:val="single"/>
        </w:rPr>
        <w:t>Housing &amp; Community Development</w:t>
      </w:r>
      <w:r w:rsidRPr="00A619DC">
        <w:rPr>
          <w:rFonts w:ascii="Garamond" w:hAnsi="Garamond"/>
          <w:u w:val="single"/>
        </w:rPr>
        <w:t xml:space="preserve"> – </w:t>
      </w:r>
      <w:r>
        <w:rPr>
          <w:rFonts w:ascii="Garamond" w:hAnsi="Garamond"/>
          <w:u w:val="single"/>
        </w:rPr>
        <w:t>11 Books, 8</w:t>
      </w:r>
      <w:r w:rsidRPr="00A619DC">
        <w:rPr>
          <w:rFonts w:ascii="Garamond" w:hAnsi="Garamond"/>
          <w:u w:val="single"/>
        </w:rPr>
        <w:t xml:space="preserve"> Articles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Caves, Roger W. 1989. “An Historical Analysis of Federal Housing Policy from the Presidential Perspective: An Intergovernmental Focus.” </w:t>
      </w:r>
      <w:r w:rsidRPr="00230F82">
        <w:rPr>
          <w:rFonts w:ascii="Garamond" w:hAnsi="Garamond"/>
          <w:i/>
        </w:rPr>
        <w:t>Urban Studies</w:t>
      </w:r>
      <w:r w:rsidRPr="009C7DD5">
        <w:rPr>
          <w:rFonts w:ascii="Garamond" w:hAnsi="Garamond"/>
        </w:rPr>
        <w:t xml:space="preserve"> 26(1): 59-76.</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Cooper, Clarence A. and Frank R. Cooper. 2002. “Where the Rubber Meets the Road: </w:t>
      </w:r>
      <w:proofErr w:type="spellStart"/>
      <w:r w:rsidRPr="009C7DD5">
        <w:rPr>
          <w:rFonts w:ascii="Garamond" w:hAnsi="Garamond"/>
        </w:rPr>
        <w:t>CRA's</w:t>
      </w:r>
      <w:proofErr w:type="spellEnd"/>
      <w:r w:rsidRPr="009C7DD5">
        <w:rPr>
          <w:rFonts w:ascii="Garamond" w:hAnsi="Garamond"/>
        </w:rPr>
        <w:t xml:space="preserve"> Impact on Distressed Communities.” In </w:t>
      </w:r>
      <w:r w:rsidRPr="00230F82">
        <w:rPr>
          <w:rFonts w:ascii="Garamond" w:hAnsi="Garamond"/>
          <w:i/>
        </w:rPr>
        <w:t>Public Policies for Distressed Communities Revisited</w:t>
      </w:r>
      <w:r w:rsidRPr="009C7DD5">
        <w:rPr>
          <w:rFonts w:ascii="Garamond" w:hAnsi="Garamond"/>
        </w:rPr>
        <w:t xml:space="preserve">, </w:t>
      </w:r>
      <w:proofErr w:type="gramStart"/>
      <w:r w:rsidRPr="009C7DD5">
        <w:rPr>
          <w:rFonts w:ascii="Garamond" w:hAnsi="Garamond"/>
        </w:rPr>
        <w:t>eds</w:t>
      </w:r>
      <w:proofErr w:type="gramEnd"/>
      <w:r w:rsidRPr="009C7DD5">
        <w:rPr>
          <w:rFonts w:ascii="Garamond" w:hAnsi="Garamond"/>
        </w:rPr>
        <w:t xml:space="preserve">. F. Stevens </w:t>
      </w:r>
      <w:proofErr w:type="spellStart"/>
      <w:r w:rsidRPr="009C7DD5">
        <w:rPr>
          <w:rFonts w:ascii="Garamond" w:hAnsi="Garamond"/>
        </w:rPr>
        <w:t>Redburn</w:t>
      </w:r>
      <w:proofErr w:type="spellEnd"/>
      <w:r w:rsidRPr="009C7DD5">
        <w:rPr>
          <w:rFonts w:ascii="Garamond" w:hAnsi="Garamond"/>
        </w:rPr>
        <w:t xml:space="preserve"> and Terry F. Buss. Lexington, MA: Lexington Books.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Dreussi</w:t>
      </w:r>
      <w:proofErr w:type="spellEnd"/>
      <w:r w:rsidRPr="009C7DD5">
        <w:rPr>
          <w:rFonts w:ascii="Garamond" w:hAnsi="Garamond"/>
        </w:rPr>
        <w:t xml:space="preserve">, Amy Shriver and Peter Leahy. 2002. “Urban Development Action Grants Revisited.” </w:t>
      </w:r>
      <w:r w:rsidRPr="00230F82">
        <w:rPr>
          <w:rFonts w:ascii="Garamond" w:hAnsi="Garamond"/>
          <w:i/>
        </w:rPr>
        <w:t>Review of Policy Research</w:t>
      </w:r>
      <w:r w:rsidRPr="009C7DD5">
        <w:rPr>
          <w:rFonts w:ascii="Garamond" w:hAnsi="Garamond"/>
        </w:rPr>
        <w:t xml:space="preserve"> 17 (2): 120-137.</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Ferguson, Ronald F. and William T. Dickens. 1999. </w:t>
      </w:r>
      <w:r w:rsidRPr="00230F82">
        <w:rPr>
          <w:rFonts w:ascii="Garamond" w:hAnsi="Garamond"/>
          <w:i/>
        </w:rPr>
        <w:t>Urban Problems and Community Development</w:t>
      </w:r>
      <w:r w:rsidRPr="009C7DD5">
        <w:rPr>
          <w:rFonts w:ascii="Garamond" w:hAnsi="Garamond"/>
        </w:rPr>
        <w:t>. Washington, DC: Brookings Institutions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Gelfand</w:t>
      </w:r>
      <w:proofErr w:type="spellEnd"/>
      <w:r w:rsidRPr="009C7DD5">
        <w:rPr>
          <w:rFonts w:ascii="Garamond" w:hAnsi="Garamond"/>
        </w:rPr>
        <w:t xml:space="preserve">, Mark I. 1975. </w:t>
      </w:r>
      <w:r w:rsidRPr="00230F82">
        <w:rPr>
          <w:rFonts w:ascii="Garamond" w:hAnsi="Garamond"/>
          <w:i/>
        </w:rPr>
        <w:t>A Nation of Cities: The Federal Government and Urban America, 1933-1965</w:t>
      </w:r>
      <w:r w:rsidRPr="009C7DD5">
        <w:rPr>
          <w:rFonts w:ascii="Garamond" w:hAnsi="Garamond"/>
        </w:rPr>
        <w:t>. Oxford: Oxford University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Goering, John M. 1986.</w:t>
      </w:r>
      <w:proofErr w:type="gramEnd"/>
      <w:r w:rsidRPr="009C7DD5">
        <w:rPr>
          <w:rFonts w:ascii="Garamond" w:hAnsi="Garamond"/>
        </w:rPr>
        <w:t xml:space="preserve"> </w:t>
      </w:r>
      <w:r w:rsidRPr="00230F82">
        <w:rPr>
          <w:rFonts w:ascii="Garamond" w:hAnsi="Garamond"/>
          <w:i/>
        </w:rPr>
        <w:t>Housing Desegregation and Federal Policy</w:t>
      </w:r>
      <w:r w:rsidRPr="009C7DD5">
        <w:rPr>
          <w:rFonts w:ascii="Garamond" w:hAnsi="Garamond"/>
        </w:rPr>
        <w:t>. Chapel Hill: The University of North Carolina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Graham, Hugh Davis. 2000a. “The Surprising Career of Federal Fair Housing Law.” </w:t>
      </w:r>
      <w:r w:rsidRPr="00230F82">
        <w:rPr>
          <w:rFonts w:ascii="Garamond" w:hAnsi="Garamond"/>
          <w:i/>
        </w:rPr>
        <w:t>Journal of Policy History</w:t>
      </w:r>
      <w:r w:rsidRPr="009C7DD5">
        <w:rPr>
          <w:rFonts w:ascii="Garamond" w:hAnsi="Garamond"/>
        </w:rPr>
        <w:t xml:space="preserve"> 12(2): 215-232.</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Gunther</w:t>
      </w:r>
      <w:proofErr w:type="spellEnd"/>
      <w:r w:rsidRPr="009C7DD5">
        <w:rPr>
          <w:rFonts w:ascii="Garamond" w:hAnsi="Garamond"/>
        </w:rPr>
        <w:t xml:space="preserve">, John J. 1990. </w:t>
      </w:r>
      <w:r w:rsidRPr="00230F82">
        <w:rPr>
          <w:rFonts w:ascii="Garamond" w:hAnsi="Garamond"/>
          <w:i/>
        </w:rPr>
        <w:t>Federal-City Relations in the United States: The Role of the Mayors in Federal Aid to Cities</w:t>
      </w:r>
      <w:r w:rsidRPr="009C7DD5">
        <w:rPr>
          <w:rFonts w:ascii="Garamond" w:hAnsi="Garamond"/>
        </w:rPr>
        <w:t>. Newark, DE: University of Delaware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Hays, R. Allen.</w:t>
      </w:r>
      <w:proofErr w:type="gramEnd"/>
      <w:r w:rsidRPr="009C7DD5">
        <w:rPr>
          <w:rFonts w:ascii="Garamond" w:hAnsi="Garamond"/>
        </w:rPr>
        <w:t xml:space="preserve"> 1995. T</w:t>
      </w:r>
      <w:r w:rsidRPr="00230F82">
        <w:rPr>
          <w:rFonts w:ascii="Garamond" w:hAnsi="Garamond"/>
          <w:i/>
        </w:rPr>
        <w:t>he Federal Government and Urban Housing: Ideology and Change in Public Policy</w:t>
      </w:r>
      <w:r w:rsidRPr="009C7DD5">
        <w:rPr>
          <w:rFonts w:ascii="Garamond" w:hAnsi="Garamond"/>
        </w:rPr>
        <w:t>. Albany, NY: State University of New York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Hunt, D. Bradford. 2005. “How Did Public Housing Survive the 1950s.” </w:t>
      </w:r>
      <w:r w:rsidRPr="00230F82">
        <w:rPr>
          <w:rFonts w:ascii="Garamond" w:hAnsi="Garamond"/>
          <w:i/>
        </w:rPr>
        <w:t>Journal of Policy History</w:t>
      </w:r>
      <w:r w:rsidRPr="009C7DD5">
        <w:rPr>
          <w:rFonts w:ascii="Garamond" w:hAnsi="Garamond"/>
        </w:rPr>
        <w:t xml:space="preserve"> 17(2): 193-216.</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James, Franklin J. and Ron Kirk. 2002. “Can Urban Policies Be Responsive to Changing Urban Needs?” In </w:t>
      </w:r>
      <w:r w:rsidRPr="00230F82">
        <w:rPr>
          <w:rFonts w:ascii="Garamond" w:hAnsi="Garamond"/>
          <w:i/>
        </w:rPr>
        <w:t>Public Policies for Distressed Communities Revisited</w:t>
      </w:r>
      <w:r w:rsidRPr="009C7DD5">
        <w:rPr>
          <w:rFonts w:ascii="Garamond" w:hAnsi="Garamond"/>
        </w:rPr>
        <w:t xml:space="preserve">, </w:t>
      </w:r>
      <w:proofErr w:type="gramStart"/>
      <w:r w:rsidRPr="009C7DD5">
        <w:rPr>
          <w:rFonts w:ascii="Garamond" w:hAnsi="Garamond"/>
        </w:rPr>
        <w:t>eds</w:t>
      </w:r>
      <w:proofErr w:type="gramEnd"/>
      <w:r w:rsidRPr="009C7DD5">
        <w:rPr>
          <w:rFonts w:ascii="Garamond" w:hAnsi="Garamond"/>
        </w:rPr>
        <w:t xml:space="preserve">. F. Stevens </w:t>
      </w:r>
      <w:proofErr w:type="spellStart"/>
      <w:r w:rsidRPr="009C7DD5">
        <w:rPr>
          <w:rFonts w:ascii="Garamond" w:hAnsi="Garamond"/>
        </w:rPr>
        <w:t>Redburn</w:t>
      </w:r>
      <w:proofErr w:type="spellEnd"/>
      <w:r w:rsidRPr="009C7DD5">
        <w:rPr>
          <w:rFonts w:ascii="Garamond" w:hAnsi="Garamond"/>
        </w:rPr>
        <w:t xml:space="preserve"> and Terry F. Buss. Lexington, MA: Lexington Books.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Keith, Nathaniel S. 1974.</w:t>
      </w:r>
      <w:proofErr w:type="gramEnd"/>
      <w:r w:rsidRPr="009C7DD5">
        <w:rPr>
          <w:rFonts w:ascii="Garamond" w:hAnsi="Garamond"/>
        </w:rPr>
        <w:t xml:space="preserve"> </w:t>
      </w:r>
      <w:proofErr w:type="gramStart"/>
      <w:r w:rsidRPr="00230F82">
        <w:rPr>
          <w:rFonts w:ascii="Garamond" w:hAnsi="Garamond"/>
          <w:i/>
        </w:rPr>
        <w:t>Politics and the Housing Crisis Since 1930</w:t>
      </w:r>
      <w:r w:rsidRPr="009C7DD5">
        <w:rPr>
          <w:rFonts w:ascii="Garamond" w:hAnsi="Garamond"/>
        </w:rPr>
        <w:t>.</w:t>
      </w:r>
      <w:proofErr w:type="gramEnd"/>
      <w:r w:rsidRPr="009C7DD5">
        <w:rPr>
          <w:rFonts w:ascii="Garamond" w:hAnsi="Garamond"/>
        </w:rPr>
        <w:t xml:space="preserve"> New York: Universe Books.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Martin, Curtis H. and Robert A </w:t>
      </w:r>
      <w:proofErr w:type="gramStart"/>
      <w:r w:rsidRPr="009C7DD5">
        <w:rPr>
          <w:rFonts w:ascii="Garamond" w:hAnsi="Garamond"/>
        </w:rPr>
        <w:t>Leone</w:t>
      </w:r>
      <w:r w:rsidRPr="009C7DD5">
        <w:rPr>
          <w:rFonts w:ascii="Garamond" w:hAnsi="Garamond"/>
        </w:rPr>
        <w:tab/>
        <w:t>.</w:t>
      </w:r>
      <w:proofErr w:type="gramEnd"/>
      <w:r w:rsidRPr="009C7DD5">
        <w:rPr>
          <w:rFonts w:ascii="Garamond" w:hAnsi="Garamond"/>
        </w:rPr>
        <w:t xml:space="preserve"> 1977. </w:t>
      </w:r>
      <w:r w:rsidRPr="00230F82">
        <w:rPr>
          <w:rFonts w:ascii="Garamond" w:hAnsi="Garamond"/>
          <w:i/>
        </w:rPr>
        <w:t>Local Economic Development The Federal Connection</w:t>
      </w:r>
      <w:r w:rsidRPr="009C7DD5">
        <w:rPr>
          <w:rFonts w:ascii="Garamond" w:hAnsi="Garamond"/>
        </w:rPr>
        <w:t>. Lexington, MA: Lexington Books.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Mitchell, Paul. 1985. </w:t>
      </w:r>
      <w:r w:rsidRPr="00230F82">
        <w:rPr>
          <w:rFonts w:ascii="Garamond" w:hAnsi="Garamond"/>
          <w:i/>
        </w:rPr>
        <w:t>Federal Housing Policy and Programs: Past and Present</w:t>
      </w:r>
      <w:r w:rsidRPr="009C7DD5">
        <w:rPr>
          <w:rFonts w:ascii="Garamond" w:hAnsi="Garamond"/>
        </w:rPr>
        <w:t>. Piscataway, NJ: Rutgers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Peters, Alan H. and Peter S. Fisher. 2002. </w:t>
      </w:r>
      <w:r w:rsidRPr="00230F82">
        <w:rPr>
          <w:rFonts w:ascii="Garamond" w:hAnsi="Garamond"/>
          <w:i/>
        </w:rPr>
        <w:t>State Enterprise Zone Programs: Have They Worked?</w:t>
      </w:r>
      <w:r w:rsidRPr="009C7DD5">
        <w:rPr>
          <w:rFonts w:ascii="Garamond" w:hAnsi="Garamond"/>
        </w:rPr>
        <w:t xml:space="preserve"> Kalamazoo, MI: W.E. Upjohn Institute.</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Schwartz, Alex F. 2006.</w:t>
      </w:r>
      <w:proofErr w:type="gramEnd"/>
      <w:r w:rsidRPr="009C7DD5">
        <w:rPr>
          <w:rFonts w:ascii="Garamond" w:hAnsi="Garamond"/>
        </w:rPr>
        <w:t xml:space="preserve"> </w:t>
      </w:r>
      <w:r w:rsidRPr="00230F82">
        <w:rPr>
          <w:rFonts w:ascii="Garamond" w:hAnsi="Garamond"/>
          <w:i/>
        </w:rPr>
        <w:t>Housing Policy in the United States: An Introduction</w:t>
      </w:r>
      <w:r w:rsidRPr="009C7DD5">
        <w:rPr>
          <w:rFonts w:ascii="Garamond" w:hAnsi="Garamond"/>
        </w:rPr>
        <w:t xml:space="preserve">. London: </w:t>
      </w:r>
      <w:proofErr w:type="spellStart"/>
      <w:r w:rsidRPr="009C7DD5">
        <w:rPr>
          <w:rFonts w:ascii="Garamond" w:hAnsi="Garamond"/>
        </w:rPr>
        <w:t>Routledge</w:t>
      </w:r>
      <w:proofErr w:type="spellEnd"/>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Sidney, Mara S. 2003. </w:t>
      </w:r>
      <w:r w:rsidRPr="00230F82">
        <w:rPr>
          <w:rFonts w:ascii="Garamond" w:hAnsi="Garamond"/>
          <w:i/>
        </w:rPr>
        <w:t>Unfair Housing: How National Policy Shapes Community Action</w:t>
      </w:r>
      <w:r w:rsidRPr="009C7DD5">
        <w:rPr>
          <w:rFonts w:ascii="Garamond" w:hAnsi="Garamond"/>
        </w:rPr>
        <w:t>. Lawrence: University of Kansas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Snow, Douglas R. 2002. “Strategic Planning and Enterprise Zones.” </w:t>
      </w:r>
      <w:proofErr w:type="gramStart"/>
      <w:r w:rsidRPr="00230F82">
        <w:rPr>
          <w:rFonts w:ascii="Garamond" w:hAnsi="Garamond"/>
          <w:i/>
        </w:rPr>
        <w:t>Review of Policy Research</w:t>
      </w:r>
      <w:r w:rsidRPr="009C7DD5">
        <w:rPr>
          <w:rFonts w:ascii="Garamond" w:hAnsi="Garamond"/>
        </w:rPr>
        <w:t xml:space="preserve"> 17 (2): 13-28.</w:t>
      </w:r>
      <w:proofErr w:type="gramEnd"/>
    </w:p>
    <w:p w:rsidR="00BF70A5" w:rsidRPr="009C7DD5" w:rsidRDefault="00BF70A5" w:rsidP="00BF70A5">
      <w:pPr>
        <w:tabs>
          <w:tab w:val="left" w:pos="3433"/>
        </w:tabs>
        <w:ind w:left="720" w:hanging="720"/>
        <w:rPr>
          <w:rFonts w:ascii="Garamond" w:hAnsi="Garamond"/>
        </w:rPr>
      </w:pPr>
      <w:proofErr w:type="spellStart"/>
      <w:r>
        <w:rPr>
          <w:rFonts w:ascii="Garamond" w:hAnsi="Garamond"/>
        </w:rPr>
        <w:t>Teaford</w:t>
      </w:r>
      <w:proofErr w:type="spellEnd"/>
      <w:r>
        <w:rPr>
          <w:rFonts w:ascii="Garamond" w:hAnsi="Garamond"/>
        </w:rPr>
        <w:t xml:space="preserve">, </w:t>
      </w:r>
      <w:r w:rsidRPr="009C7DD5">
        <w:rPr>
          <w:rFonts w:ascii="Garamond" w:hAnsi="Garamond"/>
        </w:rPr>
        <w:t>Jon C</w:t>
      </w:r>
      <w:r>
        <w:rPr>
          <w:rFonts w:ascii="Garamond" w:hAnsi="Garamond"/>
        </w:rPr>
        <w:t xml:space="preserve">. 1993. </w:t>
      </w:r>
      <w:r w:rsidRPr="00372787">
        <w:rPr>
          <w:rFonts w:ascii="Garamond" w:hAnsi="Garamond"/>
          <w:i/>
        </w:rPr>
        <w:t>The Twentieth-Century American City: Problem, Promise, and Reality</w:t>
      </w:r>
      <w:r>
        <w:rPr>
          <w:rFonts w:ascii="Garamond" w:hAnsi="Garamond"/>
        </w:rPr>
        <w:t>. Baltimore: Johns Hopkins University Press.</w:t>
      </w:r>
    </w:p>
    <w:p w:rsidR="00BF70A5" w:rsidRPr="009C7DD5" w:rsidRDefault="00BF70A5" w:rsidP="00BF70A5">
      <w:pPr>
        <w:tabs>
          <w:tab w:val="left" w:pos="3433"/>
        </w:tabs>
        <w:rPr>
          <w:rFonts w:ascii="Garamond" w:hAnsi="Garamond"/>
        </w:rPr>
      </w:pPr>
    </w:p>
    <w:p w:rsidR="00BF70A5" w:rsidRPr="00DD4674" w:rsidRDefault="00BF70A5" w:rsidP="00BF70A5">
      <w:pPr>
        <w:tabs>
          <w:tab w:val="left" w:pos="3433"/>
        </w:tabs>
        <w:ind w:left="720" w:hanging="720"/>
        <w:rPr>
          <w:rFonts w:ascii="Garamond" w:hAnsi="Garamond"/>
          <w:u w:val="single"/>
        </w:rPr>
      </w:pPr>
      <w:r>
        <w:rPr>
          <w:rFonts w:ascii="Garamond" w:hAnsi="Garamond"/>
          <w:u w:val="single"/>
        </w:rPr>
        <w:t>Labor and Immigration</w:t>
      </w:r>
      <w:r w:rsidRPr="00A619DC">
        <w:rPr>
          <w:rFonts w:ascii="Garamond" w:hAnsi="Garamond"/>
          <w:u w:val="single"/>
        </w:rPr>
        <w:t xml:space="preserve"> – </w:t>
      </w:r>
      <w:r>
        <w:rPr>
          <w:rFonts w:ascii="Garamond" w:hAnsi="Garamond"/>
          <w:u w:val="single"/>
        </w:rPr>
        <w:t>15 Books, 1 Article</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Baumer</w:t>
      </w:r>
      <w:proofErr w:type="spellEnd"/>
      <w:r>
        <w:rPr>
          <w:rFonts w:ascii="Garamond" w:hAnsi="Garamond"/>
        </w:rPr>
        <w:t xml:space="preserve">, Donald C. 1985. </w:t>
      </w:r>
      <w:proofErr w:type="gramStart"/>
      <w:r w:rsidRPr="00F60AFF">
        <w:rPr>
          <w:rFonts w:ascii="Garamond" w:hAnsi="Garamond"/>
          <w:i/>
        </w:rPr>
        <w:t>The Politics of Unemployment</w:t>
      </w:r>
      <w:r>
        <w:rPr>
          <w:rFonts w:ascii="Garamond" w:hAnsi="Garamond"/>
        </w:rPr>
        <w:t>.</w:t>
      </w:r>
      <w:proofErr w:type="gramEnd"/>
      <w:r>
        <w:rPr>
          <w:rFonts w:ascii="Garamond" w:hAnsi="Garamond"/>
        </w:rPr>
        <w:t xml:space="preserve"> Washington: CQ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Gimpel</w:t>
      </w:r>
      <w:proofErr w:type="spellEnd"/>
      <w:r w:rsidRPr="009C7DD5">
        <w:rPr>
          <w:rFonts w:ascii="Garamond" w:hAnsi="Garamond"/>
        </w:rPr>
        <w:t xml:space="preserve">, James and James Edwards. 1998. </w:t>
      </w:r>
      <w:r w:rsidRPr="00372787">
        <w:rPr>
          <w:rFonts w:ascii="Garamond" w:hAnsi="Garamond"/>
          <w:i/>
        </w:rPr>
        <w:t>The Congressional Politics of Immigration Reform</w:t>
      </w:r>
      <w:r w:rsidRPr="009C7DD5">
        <w:rPr>
          <w:rFonts w:ascii="Garamond" w:hAnsi="Garamond"/>
        </w:rPr>
        <w:t>. New York: Longman</w:t>
      </w:r>
    </w:p>
    <w:p w:rsidR="00BF70A5" w:rsidRPr="009C7DD5" w:rsidRDefault="00BF70A5" w:rsidP="00BF70A5">
      <w:pPr>
        <w:tabs>
          <w:tab w:val="left" w:pos="3433"/>
        </w:tabs>
        <w:ind w:left="720" w:hanging="720"/>
        <w:rPr>
          <w:rFonts w:ascii="Garamond" w:hAnsi="Garamond"/>
        </w:rPr>
      </w:pPr>
      <w:r>
        <w:rPr>
          <w:rFonts w:ascii="Garamond" w:hAnsi="Garamond"/>
        </w:rPr>
        <w:t xml:space="preserve">Gross, </w:t>
      </w:r>
      <w:r w:rsidRPr="009C7DD5">
        <w:rPr>
          <w:rFonts w:ascii="Garamond" w:hAnsi="Garamond"/>
        </w:rPr>
        <w:t xml:space="preserve">James A. </w:t>
      </w:r>
      <w:r>
        <w:rPr>
          <w:rFonts w:ascii="Garamond" w:hAnsi="Garamond"/>
        </w:rPr>
        <w:t>1985. “</w:t>
      </w:r>
      <w:r w:rsidRPr="009C7DD5">
        <w:rPr>
          <w:rFonts w:ascii="Garamond" w:hAnsi="Garamond"/>
        </w:rPr>
        <w:t>Conflicting Statutory Purposes: Another Look at Fifty Years of NLRB Law Making</w:t>
      </w:r>
      <w:r>
        <w:rPr>
          <w:rFonts w:ascii="Garamond" w:hAnsi="Garamond"/>
        </w:rPr>
        <w:t xml:space="preserve">.” </w:t>
      </w:r>
      <w:proofErr w:type="gramStart"/>
      <w:r w:rsidRPr="00F60AFF">
        <w:rPr>
          <w:rFonts w:ascii="Garamond" w:hAnsi="Garamond"/>
          <w:i/>
        </w:rPr>
        <w:t>Industrial and Labor Relations Review</w:t>
      </w:r>
      <w:r>
        <w:rPr>
          <w:rFonts w:ascii="Garamond" w:hAnsi="Garamond"/>
        </w:rPr>
        <w:t xml:space="preserve"> 39(1): 7-18.</w:t>
      </w:r>
      <w:proofErr w:type="gramEnd"/>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LeMay</w:t>
      </w:r>
      <w:proofErr w:type="spellEnd"/>
      <w:r w:rsidRPr="009C7DD5">
        <w:rPr>
          <w:rFonts w:ascii="Garamond" w:hAnsi="Garamond"/>
        </w:rPr>
        <w:t xml:space="preserve">, Michael C. 1994. </w:t>
      </w:r>
      <w:r w:rsidRPr="00372787">
        <w:rPr>
          <w:rFonts w:ascii="Garamond" w:hAnsi="Garamond"/>
          <w:i/>
        </w:rPr>
        <w:t>Anatomy of a Public Policy: The Reform of Contemporary American Immigration Law</w:t>
      </w:r>
      <w:r w:rsidRPr="009C7DD5">
        <w:rPr>
          <w:rFonts w:ascii="Garamond" w:hAnsi="Garamond"/>
        </w:rPr>
        <w:t xml:space="preserve">. Westport, CT: </w:t>
      </w:r>
      <w:proofErr w:type="spellStart"/>
      <w:r w:rsidRPr="009C7DD5">
        <w:rPr>
          <w:rFonts w:ascii="Garamond" w:hAnsi="Garamond"/>
        </w:rPr>
        <w:t>Praeger</w:t>
      </w:r>
      <w:proofErr w:type="spellEnd"/>
      <w:r w:rsidRPr="009C7DD5">
        <w:rPr>
          <w:rFonts w:ascii="Garamond" w:hAnsi="Garamond"/>
        </w:rPr>
        <w:t xml:space="preserve"> Publishers.</w:t>
      </w:r>
    </w:p>
    <w:p w:rsidR="00BF70A5" w:rsidRPr="009C7DD5" w:rsidRDefault="00BF70A5" w:rsidP="00BF70A5">
      <w:pPr>
        <w:tabs>
          <w:tab w:val="left" w:pos="3433"/>
        </w:tabs>
        <w:ind w:left="720" w:hanging="720"/>
        <w:rPr>
          <w:rFonts w:ascii="Garamond" w:hAnsi="Garamond"/>
        </w:rPr>
      </w:pPr>
      <w:r w:rsidRPr="009C7DD5">
        <w:rPr>
          <w:rFonts w:ascii="Garamond" w:hAnsi="Garamond"/>
        </w:rPr>
        <w:t>Lich</w:t>
      </w:r>
      <w:r w:rsidR="00115E77">
        <w:rPr>
          <w:rFonts w:ascii="Garamond" w:hAnsi="Garamond"/>
        </w:rPr>
        <w:t>t</w:t>
      </w:r>
      <w:r w:rsidRPr="009C7DD5">
        <w:rPr>
          <w:rFonts w:ascii="Garamond" w:hAnsi="Garamond"/>
        </w:rPr>
        <w:t>enstein</w:t>
      </w:r>
      <w:r>
        <w:rPr>
          <w:rFonts w:ascii="Garamond" w:hAnsi="Garamond"/>
        </w:rPr>
        <w:t>, Nelson.</w:t>
      </w:r>
      <w:r w:rsidRPr="009C7DD5">
        <w:rPr>
          <w:rFonts w:ascii="Garamond" w:hAnsi="Garamond"/>
        </w:rPr>
        <w:t xml:space="preserve"> </w:t>
      </w:r>
      <w:r>
        <w:rPr>
          <w:rFonts w:ascii="Garamond" w:hAnsi="Garamond"/>
        </w:rPr>
        <w:t>2003.</w:t>
      </w:r>
      <w:r w:rsidRPr="009C7DD5">
        <w:rPr>
          <w:rFonts w:ascii="Garamond" w:hAnsi="Garamond"/>
        </w:rPr>
        <w:t xml:space="preserve"> </w:t>
      </w:r>
      <w:r w:rsidRPr="00F60AFF">
        <w:rPr>
          <w:rFonts w:ascii="Garamond" w:hAnsi="Garamond"/>
          <w:i/>
        </w:rPr>
        <w:t>State of the Union: A Century of American Labor</w:t>
      </w:r>
      <w:r>
        <w:rPr>
          <w:rFonts w:ascii="Garamond" w:hAnsi="Garamond"/>
        </w:rPr>
        <w:t>. Princeton: Princeton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Moreno, Paul D. 1999. </w:t>
      </w:r>
      <w:proofErr w:type="gramStart"/>
      <w:r w:rsidRPr="00372787">
        <w:rPr>
          <w:rFonts w:ascii="Garamond" w:hAnsi="Garamond"/>
          <w:i/>
        </w:rPr>
        <w:t>From Direct Action to Affirmative Action-Fair Employment Law and Policy in America</w:t>
      </w:r>
      <w:r w:rsidRPr="009C7DD5">
        <w:rPr>
          <w:rFonts w:ascii="Garamond" w:hAnsi="Garamond"/>
        </w:rPr>
        <w:t>.</w:t>
      </w:r>
      <w:proofErr w:type="gramEnd"/>
      <w:r w:rsidRPr="009C7DD5">
        <w:rPr>
          <w:rFonts w:ascii="Garamond" w:hAnsi="Garamond"/>
        </w:rPr>
        <w:t xml:space="preserve"> Baton Rouge: Louisiana State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Newton, </w:t>
      </w:r>
      <w:proofErr w:type="spellStart"/>
      <w:r>
        <w:rPr>
          <w:rFonts w:ascii="Garamond" w:hAnsi="Garamond"/>
        </w:rPr>
        <w:t>Lina</w:t>
      </w:r>
      <w:proofErr w:type="spellEnd"/>
      <w:r>
        <w:rPr>
          <w:rFonts w:ascii="Garamond" w:hAnsi="Garamond"/>
        </w:rPr>
        <w:t xml:space="preserve">. 2008. </w:t>
      </w:r>
      <w:r w:rsidRPr="00372787">
        <w:rPr>
          <w:rFonts w:ascii="Garamond" w:hAnsi="Garamond"/>
          <w:i/>
        </w:rPr>
        <w:t>Illegal, Alien, or Immigrant: the Politics of Immigration Reform</w:t>
      </w:r>
      <w:r>
        <w:rPr>
          <w:rFonts w:ascii="Garamond" w:hAnsi="Garamond"/>
        </w:rPr>
        <w:t>. New York: NYU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Nordlund</w:t>
      </w:r>
      <w:proofErr w:type="spellEnd"/>
      <w:r w:rsidRPr="009C7DD5">
        <w:rPr>
          <w:rFonts w:ascii="Garamond" w:hAnsi="Garamond"/>
        </w:rPr>
        <w:t xml:space="preserve">, </w:t>
      </w:r>
      <w:r>
        <w:rPr>
          <w:rFonts w:ascii="Garamond" w:hAnsi="Garamond"/>
        </w:rPr>
        <w:t xml:space="preserve">Willis. 1997. </w:t>
      </w:r>
      <w:r w:rsidRPr="00372787">
        <w:rPr>
          <w:rFonts w:ascii="Garamond" w:hAnsi="Garamond"/>
          <w:i/>
        </w:rPr>
        <w:t>The Quest for a Living Wage</w:t>
      </w:r>
      <w:r>
        <w:rPr>
          <w:rFonts w:ascii="Garamond" w:hAnsi="Garamond"/>
        </w:rPr>
        <w:t xml:space="preserve">. Santa Barbara, CA: Greenwood Press. </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Ong</w:t>
      </w:r>
      <w:proofErr w:type="spellEnd"/>
      <w:r w:rsidRPr="009C7DD5">
        <w:rPr>
          <w:rFonts w:ascii="Garamond" w:hAnsi="Garamond"/>
        </w:rPr>
        <w:t xml:space="preserve"> </w:t>
      </w:r>
      <w:proofErr w:type="spellStart"/>
      <w:r w:rsidRPr="009C7DD5">
        <w:rPr>
          <w:rFonts w:ascii="Garamond" w:hAnsi="Garamond"/>
        </w:rPr>
        <w:t>Hing</w:t>
      </w:r>
      <w:proofErr w:type="spellEnd"/>
      <w:r w:rsidRPr="009C7DD5">
        <w:rPr>
          <w:rFonts w:ascii="Garamond" w:hAnsi="Garamond"/>
        </w:rPr>
        <w:t xml:space="preserve">, </w:t>
      </w:r>
      <w:r>
        <w:rPr>
          <w:rFonts w:ascii="Garamond" w:hAnsi="Garamond"/>
        </w:rPr>
        <w:t xml:space="preserve">Bill. 2003. </w:t>
      </w:r>
      <w:r w:rsidRPr="00372787">
        <w:rPr>
          <w:rFonts w:ascii="Garamond" w:hAnsi="Garamond"/>
          <w:i/>
        </w:rPr>
        <w:t>Defining America Through Immigration Policy</w:t>
      </w:r>
      <w:r>
        <w:rPr>
          <w:rFonts w:ascii="Garamond" w:hAnsi="Garamond"/>
        </w:rPr>
        <w:t>. Philadelphia: Temple University Press.</w:t>
      </w:r>
    </w:p>
    <w:p w:rsidR="00BF70A5" w:rsidRPr="009C7DD5" w:rsidRDefault="00115E77" w:rsidP="00BF70A5">
      <w:pPr>
        <w:tabs>
          <w:tab w:val="left" w:pos="3433"/>
        </w:tabs>
        <w:ind w:left="720" w:hanging="720"/>
        <w:rPr>
          <w:rFonts w:ascii="Garamond" w:hAnsi="Garamond"/>
        </w:rPr>
      </w:pPr>
      <w:proofErr w:type="spellStart"/>
      <w:r>
        <w:rPr>
          <w:rFonts w:ascii="Garamond" w:hAnsi="Garamond"/>
        </w:rPr>
        <w:t>Ro</w:t>
      </w:r>
      <w:r w:rsidR="00BF70A5" w:rsidRPr="009C7DD5">
        <w:rPr>
          <w:rFonts w:ascii="Garamond" w:hAnsi="Garamond"/>
        </w:rPr>
        <w:t>ckoff</w:t>
      </w:r>
      <w:proofErr w:type="spellEnd"/>
      <w:r w:rsidR="00BF70A5" w:rsidRPr="009C7DD5">
        <w:rPr>
          <w:rFonts w:ascii="Garamond" w:hAnsi="Garamond"/>
        </w:rPr>
        <w:t xml:space="preserve">, </w:t>
      </w:r>
      <w:r w:rsidR="00BF70A5">
        <w:rPr>
          <w:rFonts w:ascii="Garamond" w:hAnsi="Garamond"/>
        </w:rPr>
        <w:t xml:space="preserve">Hugh. 1984. </w:t>
      </w:r>
      <w:r w:rsidR="00BF70A5" w:rsidRPr="00372787">
        <w:rPr>
          <w:rFonts w:ascii="Garamond" w:hAnsi="Garamond"/>
          <w:i/>
        </w:rPr>
        <w:t>Drastic Measures: A History of Wage &amp; Price Controls in the United States</w:t>
      </w:r>
      <w:r w:rsidR="00BF70A5">
        <w:rPr>
          <w:rFonts w:ascii="Garamond" w:hAnsi="Garamond"/>
        </w:rPr>
        <w:t>. Cambridge: Cambridge University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 xml:space="preserve">Shanks, </w:t>
      </w:r>
      <w:r>
        <w:rPr>
          <w:rFonts w:ascii="Garamond" w:hAnsi="Garamond"/>
        </w:rPr>
        <w:t>Cheryl.</w:t>
      </w:r>
      <w:proofErr w:type="gramEnd"/>
      <w:r>
        <w:rPr>
          <w:rFonts w:ascii="Garamond" w:hAnsi="Garamond"/>
        </w:rPr>
        <w:t xml:space="preserve"> </w:t>
      </w:r>
      <w:proofErr w:type="gramStart"/>
      <w:r>
        <w:rPr>
          <w:rFonts w:ascii="Garamond" w:hAnsi="Garamond"/>
        </w:rPr>
        <w:t xml:space="preserve">2001. </w:t>
      </w:r>
      <w:r w:rsidRPr="00372787">
        <w:rPr>
          <w:rFonts w:ascii="Garamond" w:hAnsi="Garamond"/>
          <w:i/>
        </w:rPr>
        <w:t>Immigration</w:t>
      </w:r>
      <w:proofErr w:type="gramEnd"/>
      <w:r w:rsidRPr="00372787">
        <w:rPr>
          <w:rFonts w:ascii="Garamond" w:hAnsi="Garamond"/>
          <w:i/>
        </w:rPr>
        <w:t xml:space="preserve"> and the Politics of American Sovereignty, 1890-1990</w:t>
      </w:r>
      <w:r>
        <w:rPr>
          <w:rFonts w:ascii="Garamond" w:hAnsi="Garamond"/>
        </w:rPr>
        <w:t>. Ann Arbor: University of Michigan Press.</w:t>
      </w:r>
    </w:p>
    <w:p w:rsidR="00BF70A5" w:rsidRPr="009C7DD5" w:rsidRDefault="00BF70A5" w:rsidP="00BF70A5">
      <w:pPr>
        <w:tabs>
          <w:tab w:val="left" w:pos="3433"/>
        </w:tabs>
        <w:ind w:left="720" w:hanging="720"/>
        <w:rPr>
          <w:rFonts w:ascii="Garamond" w:hAnsi="Garamond"/>
        </w:rPr>
      </w:pPr>
      <w:proofErr w:type="spellStart"/>
      <w:proofErr w:type="gramStart"/>
      <w:r w:rsidRPr="009C7DD5">
        <w:rPr>
          <w:rFonts w:ascii="Garamond" w:hAnsi="Garamond"/>
        </w:rPr>
        <w:t>Togman</w:t>
      </w:r>
      <w:proofErr w:type="spellEnd"/>
      <w:r w:rsidRPr="009C7DD5">
        <w:rPr>
          <w:rFonts w:ascii="Garamond" w:hAnsi="Garamond"/>
        </w:rPr>
        <w:t>,</w:t>
      </w:r>
      <w:r>
        <w:rPr>
          <w:rFonts w:ascii="Garamond" w:hAnsi="Garamond"/>
        </w:rPr>
        <w:t xml:space="preserve"> Jeffrey M. 2001.</w:t>
      </w:r>
      <w:proofErr w:type="gramEnd"/>
      <w:r>
        <w:rPr>
          <w:rFonts w:ascii="Garamond" w:hAnsi="Garamond"/>
        </w:rPr>
        <w:t xml:space="preserve"> </w:t>
      </w:r>
      <w:proofErr w:type="gramStart"/>
      <w:r w:rsidRPr="00372787">
        <w:rPr>
          <w:rFonts w:ascii="Garamond" w:hAnsi="Garamond"/>
          <w:i/>
        </w:rPr>
        <w:t>The Ramparts of Nations</w:t>
      </w:r>
      <w:r>
        <w:rPr>
          <w:rFonts w:ascii="Garamond" w:hAnsi="Garamond"/>
        </w:rPr>
        <w:t>.</w:t>
      </w:r>
      <w:proofErr w:type="gramEnd"/>
      <w:r>
        <w:rPr>
          <w:rFonts w:ascii="Garamond" w:hAnsi="Garamond"/>
        </w:rPr>
        <w:t xml:space="preserve"> Santa Barbara, CA: Greenwood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Waltman</w:t>
      </w:r>
      <w:proofErr w:type="spellEnd"/>
      <w:r w:rsidRPr="009C7DD5">
        <w:rPr>
          <w:rFonts w:ascii="Garamond" w:hAnsi="Garamond"/>
        </w:rPr>
        <w:t xml:space="preserve">, Jerold. 2000. </w:t>
      </w:r>
      <w:r w:rsidRPr="00372787">
        <w:rPr>
          <w:rFonts w:ascii="Garamond" w:hAnsi="Garamond"/>
          <w:i/>
        </w:rPr>
        <w:t>The Politics of the Minimum Wage</w:t>
      </w:r>
      <w:r w:rsidRPr="009C7DD5">
        <w:rPr>
          <w:rFonts w:ascii="Garamond" w:hAnsi="Garamond"/>
        </w:rPr>
        <w:t>. Champaign: University of Illinois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 xml:space="preserve">Weir, </w:t>
      </w:r>
      <w:r>
        <w:rPr>
          <w:rFonts w:ascii="Garamond" w:hAnsi="Garamond"/>
        </w:rPr>
        <w:t>Margaret.</w:t>
      </w:r>
      <w:proofErr w:type="gramEnd"/>
      <w:r>
        <w:rPr>
          <w:rFonts w:ascii="Garamond" w:hAnsi="Garamond"/>
        </w:rPr>
        <w:t xml:space="preserve"> 1993. </w:t>
      </w:r>
      <w:r w:rsidRPr="00372787">
        <w:rPr>
          <w:rFonts w:ascii="Garamond" w:hAnsi="Garamond"/>
          <w:i/>
        </w:rPr>
        <w:t>Politics and Jobs: The Boundaries of Employment Policy in the United States</w:t>
      </w:r>
      <w:r>
        <w:rPr>
          <w:rFonts w:ascii="Garamond" w:hAnsi="Garamond"/>
        </w:rPr>
        <w:t>. Princeton: Princeton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Wong, Carolyn. 2006. </w:t>
      </w:r>
      <w:r w:rsidRPr="00372787">
        <w:rPr>
          <w:rFonts w:ascii="Garamond" w:hAnsi="Garamond"/>
          <w:i/>
        </w:rPr>
        <w:t>Lobbying for Inclusion: Rights Politics and the Making of Immigration Policy</w:t>
      </w:r>
      <w:r w:rsidRPr="009C7DD5">
        <w:rPr>
          <w:rFonts w:ascii="Garamond" w:hAnsi="Garamond"/>
        </w:rPr>
        <w:t>. Palo Alto: Stanford University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Zieger</w:t>
      </w:r>
      <w:proofErr w:type="spellEnd"/>
      <w:r w:rsidRPr="009C7DD5">
        <w:rPr>
          <w:rFonts w:ascii="Garamond" w:hAnsi="Garamond"/>
        </w:rPr>
        <w:t xml:space="preserve">, </w:t>
      </w:r>
      <w:r>
        <w:rPr>
          <w:rFonts w:ascii="Garamond" w:hAnsi="Garamond"/>
        </w:rPr>
        <w:t xml:space="preserve">Robert H. 2002. </w:t>
      </w:r>
      <w:r w:rsidRPr="00372787">
        <w:rPr>
          <w:rFonts w:ascii="Garamond" w:hAnsi="Garamond"/>
          <w:i/>
        </w:rPr>
        <w:t>American Workers, American Unions</w:t>
      </w:r>
      <w:r>
        <w:rPr>
          <w:rFonts w:ascii="Garamond" w:hAnsi="Garamond"/>
        </w:rPr>
        <w:t>. Baltimore: Johns Hopkins University Press.</w:t>
      </w:r>
    </w:p>
    <w:p w:rsidR="00BF70A5" w:rsidRDefault="00BF70A5" w:rsidP="00BF70A5">
      <w:pPr>
        <w:tabs>
          <w:tab w:val="left" w:pos="3433"/>
        </w:tabs>
        <w:ind w:left="720" w:hanging="720"/>
        <w:rPr>
          <w:rFonts w:ascii="Garamond" w:hAnsi="Garamond"/>
          <w:u w:val="single"/>
        </w:rPr>
      </w:pPr>
    </w:p>
    <w:p w:rsidR="00BF70A5" w:rsidRPr="001F512D" w:rsidRDefault="00BF70A5" w:rsidP="00BF70A5">
      <w:pPr>
        <w:tabs>
          <w:tab w:val="left" w:pos="3433"/>
        </w:tabs>
        <w:ind w:left="720" w:hanging="720"/>
        <w:rPr>
          <w:rFonts w:ascii="Garamond" w:hAnsi="Garamond"/>
          <w:u w:val="single"/>
        </w:rPr>
      </w:pPr>
      <w:r>
        <w:rPr>
          <w:rFonts w:ascii="Garamond" w:hAnsi="Garamond"/>
          <w:u w:val="single"/>
        </w:rPr>
        <w:t>Macroeconomics (Tax and Budget)</w:t>
      </w:r>
      <w:r w:rsidRPr="00A619DC">
        <w:rPr>
          <w:rFonts w:ascii="Garamond" w:hAnsi="Garamond"/>
          <w:u w:val="single"/>
        </w:rPr>
        <w:t xml:space="preserve"> – </w:t>
      </w:r>
      <w:r>
        <w:rPr>
          <w:rFonts w:ascii="Garamond" w:hAnsi="Garamond"/>
          <w:u w:val="single"/>
        </w:rPr>
        <w:t>6</w:t>
      </w:r>
      <w:r w:rsidRPr="00A619DC">
        <w:rPr>
          <w:rFonts w:ascii="Garamond" w:hAnsi="Garamond"/>
          <w:u w:val="single"/>
        </w:rPr>
        <w:t xml:space="preserve"> Books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Brownlee, W. Elliot.</w:t>
      </w:r>
      <w:proofErr w:type="gramEnd"/>
      <w:r w:rsidRPr="009C7DD5">
        <w:rPr>
          <w:rFonts w:ascii="Garamond" w:hAnsi="Garamond"/>
        </w:rPr>
        <w:t xml:space="preserve"> 2004. </w:t>
      </w:r>
      <w:r w:rsidRPr="00185392">
        <w:rPr>
          <w:rFonts w:ascii="Garamond" w:hAnsi="Garamond"/>
          <w:i/>
        </w:rPr>
        <w:t>Federal Taxation in America: A Short History</w:t>
      </w:r>
      <w:r w:rsidRPr="009C7DD5">
        <w:rPr>
          <w:rFonts w:ascii="Garamond" w:hAnsi="Garamond"/>
        </w:rPr>
        <w:t>. Cambridge: Cambridge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Makin</w:t>
      </w:r>
      <w:r>
        <w:rPr>
          <w:rFonts w:ascii="Garamond" w:hAnsi="Garamond"/>
        </w:rPr>
        <w:t>, John</w:t>
      </w:r>
      <w:r w:rsidRPr="009C7DD5">
        <w:rPr>
          <w:rFonts w:ascii="Garamond" w:hAnsi="Garamond"/>
        </w:rPr>
        <w:t xml:space="preserve"> and </w:t>
      </w:r>
      <w:r>
        <w:rPr>
          <w:rFonts w:ascii="Garamond" w:hAnsi="Garamond"/>
        </w:rPr>
        <w:t xml:space="preserve">Norman Ornstein. 1994. </w:t>
      </w:r>
      <w:r w:rsidRPr="00185392">
        <w:rPr>
          <w:rFonts w:ascii="Garamond" w:hAnsi="Garamond"/>
          <w:i/>
        </w:rPr>
        <w:t>Debt and Taxes</w:t>
      </w:r>
      <w:r>
        <w:rPr>
          <w:rFonts w:ascii="Garamond" w:hAnsi="Garamond"/>
          <w:i/>
        </w:rPr>
        <w:t>: How America Got into Its Budget Mess and What to Do About It</w:t>
      </w:r>
      <w:r>
        <w:rPr>
          <w:rFonts w:ascii="Garamond" w:hAnsi="Garamond"/>
        </w:rPr>
        <w:t>. New York: Crown Publishing Group.</w:t>
      </w:r>
    </w:p>
    <w:p w:rsidR="00BF70A5" w:rsidRPr="009C7DD5" w:rsidRDefault="00BF70A5" w:rsidP="00BF70A5">
      <w:pPr>
        <w:tabs>
          <w:tab w:val="left" w:pos="3433"/>
        </w:tabs>
        <w:ind w:left="720" w:hanging="720"/>
        <w:rPr>
          <w:rFonts w:ascii="Garamond" w:hAnsi="Garamond"/>
        </w:rPr>
      </w:pPr>
      <w:proofErr w:type="spellStart"/>
      <w:r>
        <w:rPr>
          <w:rFonts w:ascii="Garamond" w:hAnsi="Garamond"/>
        </w:rPr>
        <w:t>Orfield</w:t>
      </w:r>
      <w:proofErr w:type="spellEnd"/>
      <w:r>
        <w:rPr>
          <w:rFonts w:ascii="Garamond" w:hAnsi="Garamond"/>
        </w:rPr>
        <w:t xml:space="preserve">, Gary. 1975. </w:t>
      </w:r>
      <w:r w:rsidRPr="00185392">
        <w:rPr>
          <w:rFonts w:ascii="Garamond" w:hAnsi="Garamond"/>
          <w:i/>
        </w:rPr>
        <w:t>Congressional Power: Congress and Social Change</w:t>
      </w:r>
      <w:r>
        <w:rPr>
          <w:rFonts w:ascii="Garamond" w:hAnsi="Garamond"/>
        </w:rPr>
        <w:t>. Boston, MA: Houghton Mifflin Harcourt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Schick, Allen. 2000. </w:t>
      </w:r>
      <w:r w:rsidRPr="00185392">
        <w:rPr>
          <w:rFonts w:ascii="Garamond" w:hAnsi="Garamond"/>
          <w:i/>
        </w:rPr>
        <w:t>The Federal Budget: Politics, Policy, Process</w:t>
      </w:r>
      <w:r w:rsidRPr="009C7DD5">
        <w:rPr>
          <w:rFonts w:ascii="Garamond" w:hAnsi="Garamond"/>
        </w:rPr>
        <w:t>. Washington: Brookings Institution Press.</w:t>
      </w:r>
    </w:p>
    <w:p w:rsidR="00BF70A5" w:rsidRPr="009C7DD5" w:rsidRDefault="00BF70A5" w:rsidP="00BF70A5">
      <w:pPr>
        <w:tabs>
          <w:tab w:val="left" w:pos="3433"/>
        </w:tabs>
        <w:ind w:left="720" w:hanging="720"/>
        <w:rPr>
          <w:rFonts w:ascii="Garamond" w:hAnsi="Garamond"/>
        </w:rPr>
      </w:pPr>
      <w:proofErr w:type="spellStart"/>
      <w:proofErr w:type="gramStart"/>
      <w:r w:rsidRPr="009C7DD5">
        <w:rPr>
          <w:rFonts w:ascii="Garamond" w:hAnsi="Garamond"/>
        </w:rPr>
        <w:t>Steuerle</w:t>
      </w:r>
      <w:proofErr w:type="spellEnd"/>
      <w:r w:rsidRPr="009C7DD5">
        <w:rPr>
          <w:rFonts w:ascii="Garamond" w:hAnsi="Garamond"/>
        </w:rPr>
        <w:t>, C. Eugene.</w:t>
      </w:r>
      <w:proofErr w:type="gramEnd"/>
      <w:r w:rsidRPr="009C7DD5">
        <w:rPr>
          <w:rFonts w:ascii="Garamond" w:hAnsi="Garamond"/>
        </w:rPr>
        <w:t xml:space="preserve"> 2004. </w:t>
      </w:r>
      <w:r w:rsidRPr="00185392">
        <w:rPr>
          <w:rFonts w:ascii="Garamond" w:hAnsi="Garamond"/>
          <w:i/>
        </w:rPr>
        <w:t>Contemporary U.S. Tax Policy</w:t>
      </w:r>
      <w:r w:rsidRPr="009C7DD5">
        <w:rPr>
          <w:rFonts w:ascii="Garamond" w:hAnsi="Garamond"/>
        </w:rPr>
        <w:t>. Was</w:t>
      </w:r>
      <w:r>
        <w:rPr>
          <w:rFonts w:ascii="Garamond" w:hAnsi="Garamond"/>
        </w:rPr>
        <w:t>hington: Urban Institute Press.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Sundquist</w:t>
      </w:r>
      <w:proofErr w:type="spellEnd"/>
      <w:r w:rsidRPr="009C7DD5">
        <w:rPr>
          <w:rFonts w:ascii="Garamond" w:hAnsi="Garamond"/>
        </w:rPr>
        <w:t>,</w:t>
      </w:r>
      <w:r>
        <w:rPr>
          <w:rFonts w:ascii="Garamond" w:hAnsi="Garamond"/>
        </w:rPr>
        <w:t xml:space="preserve"> James L. 1968.</w:t>
      </w:r>
      <w:r w:rsidRPr="009C7DD5">
        <w:rPr>
          <w:rFonts w:ascii="Garamond" w:hAnsi="Garamond"/>
        </w:rPr>
        <w:t xml:space="preserve"> </w:t>
      </w:r>
      <w:r w:rsidRPr="00185392">
        <w:rPr>
          <w:rFonts w:ascii="Garamond" w:hAnsi="Garamond"/>
          <w:i/>
        </w:rPr>
        <w:t>Politics and Policy: The Eisenhower, Kennedy, and Johnson Years</w:t>
      </w:r>
      <w:r>
        <w:rPr>
          <w:rFonts w:ascii="Garamond" w:hAnsi="Garamond"/>
        </w:rPr>
        <w:t>. Washington: Brookings Institution Press.</w:t>
      </w:r>
    </w:p>
    <w:p w:rsidR="00BF70A5" w:rsidRPr="009C7DD5" w:rsidRDefault="00BF70A5" w:rsidP="00BF70A5">
      <w:pPr>
        <w:tabs>
          <w:tab w:val="left" w:pos="3433"/>
        </w:tabs>
        <w:rPr>
          <w:rFonts w:ascii="Garamond" w:hAnsi="Garamond"/>
        </w:rPr>
      </w:pPr>
    </w:p>
    <w:p w:rsidR="00BF70A5" w:rsidRPr="00DD4674" w:rsidRDefault="00BF70A5" w:rsidP="00BF70A5">
      <w:pPr>
        <w:tabs>
          <w:tab w:val="left" w:pos="3433"/>
        </w:tabs>
        <w:ind w:left="720" w:hanging="720"/>
        <w:rPr>
          <w:rFonts w:ascii="Garamond" w:hAnsi="Garamond"/>
          <w:u w:val="single"/>
        </w:rPr>
      </w:pPr>
      <w:r w:rsidRPr="00A619DC">
        <w:rPr>
          <w:rFonts w:ascii="Garamond" w:hAnsi="Garamond"/>
          <w:u w:val="single"/>
        </w:rPr>
        <w:t>Science &amp; Technology – 15 Books, 5 Articles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Bryner</w:t>
      </w:r>
      <w:proofErr w:type="spellEnd"/>
      <w:r w:rsidRPr="00A619DC">
        <w:rPr>
          <w:rFonts w:ascii="Garamond" w:hAnsi="Garamond"/>
        </w:rPr>
        <w:t xml:space="preserve">, Gary C., ed. 1992. </w:t>
      </w:r>
      <w:r w:rsidRPr="00A619DC">
        <w:rPr>
          <w:rFonts w:ascii="Garamond" w:hAnsi="Garamond"/>
          <w:i/>
        </w:rPr>
        <w:t>Science, Technology, and Politics: Policy Analysis in Congress</w:t>
      </w:r>
      <w:r w:rsidRPr="00A619DC">
        <w:rPr>
          <w:rFonts w:ascii="Garamond" w:hAnsi="Garamond"/>
        </w:rPr>
        <w:t xml:space="preserve">. Boulder, CO: </w:t>
      </w:r>
      <w:proofErr w:type="spellStart"/>
      <w:r w:rsidRPr="00A619DC">
        <w:rPr>
          <w:rFonts w:ascii="Garamond" w:hAnsi="Garamond"/>
        </w:rPr>
        <w:t>Westview</w:t>
      </w:r>
      <w:proofErr w:type="spellEnd"/>
      <w:r w:rsidRPr="00A619DC">
        <w:rPr>
          <w:rFonts w:ascii="Garamond" w:hAnsi="Garamond"/>
        </w:rPr>
        <w:t xml:space="preserve"> Press.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DiFilippo</w:t>
      </w:r>
      <w:proofErr w:type="spellEnd"/>
      <w:r w:rsidRPr="00A619DC">
        <w:rPr>
          <w:rFonts w:ascii="Garamond" w:hAnsi="Garamond"/>
        </w:rPr>
        <w:t xml:space="preserve">, Anthony. 1990. </w:t>
      </w:r>
      <w:r w:rsidRPr="00A619DC">
        <w:rPr>
          <w:rFonts w:ascii="Garamond" w:hAnsi="Garamond"/>
          <w:i/>
        </w:rPr>
        <w:t>From Industry to Arms: The Political Economy of High Technology</w:t>
      </w:r>
      <w:r w:rsidRPr="00A619DC">
        <w:rPr>
          <w:rFonts w:ascii="Garamond" w:hAnsi="Garamond"/>
        </w:rPr>
        <w:t>. Santa Barbara, CA: Greenwood Publishing Group.</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Eisenmann</w:t>
      </w:r>
      <w:proofErr w:type="spellEnd"/>
      <w:r w:rsidRPr="00A619DC">
        <w:rPr>
          <w:rFonts w:ascii="Garamond" w:hAnsi="Garamond"/>
        </w:rPr>
        <w:t xml:space="preserve">, Thomas R. 2000. “The U.S. Cable Television Industry, 1948-1995: Managerial Capitalism in Eclipse.” </w:t>
      </w:r>
      <w:r w:rsidRPr="00A619DC">
        <w:rPr>
          <w:rFonts w:ascii="Garamond" w:hAnsi="Garamond"/>
          <w:i/>
        </w:rPr>
        <w:t>The Business History Review</w:t>
      </w:r>
      <w:r w:rsidRPr="00A619DC">
        <w:rPr>
          <w:rFonts w:ascii="Garamond" w:hAnsi="Garamond"/>
        </w:rPr>
        <w:t xml:space="preserve"> 74(1): 1-40.</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Guston</w:t>
      </w:r>
      <w:proofErr w:type="spellEnd"/>
      <w:r w:rsidRPr="00A619DC">
        <w:rPr>
          <w:rFonts w:ascii="Garamond" w:hAnsi="Garamond"/>
        </w:rPr>
        <w:t xml:space="preserve">, David. 2007. </w:t>
      </w:r>
      <w:r w:rsidRPr="00A619DC">
        <w:rPr>
          <w:rFonts w:ascii="Garamond" w:hAnsi="Garamond"/>
          <w:i/>
        </w:rPr>
        <w:t>Between Politics and Science: Assuring the Integrity and Productivity of Research</w:t>
      </w:r>
      <w:r w:rsidRPr="00A619DC">
        <w:rPr>
          <w:rFonts w:ascii="Garamond" w:hAnsi="Garamond"/>
        </w:rPr>
        <w:t>. Cambridge: Cambridge University Press.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Guston</w:t>
      </w:r>
      <w:proofErr w:type="spellEnd"/>
      <w:r w:rsidRPr="00A619DC">
        <w:rPr>
          <w:rFonts w:ascii="Garamond" w:hAnsi="Garamond"/>
        </w:rPr>
        <w:t xml:space="preserve">, David H. and Daniel </w:t>
      </w:r>
      <w:proofErr w:type="spellStart"/>
      <w:r w:rsidRPr="00A619DC">
        <w:rPr>
          <w:rFonts w:ascii="Garamond" w:hAnsi="Garamond"/>
        </w:rPr>
        <w:t>Sarewitz</w:t>
      </w:r>
      <w:proofErr w:type="spellEnd"/>
      <w:r w:rsidRPr="00A619DC">
        <w:rPr>
          <w:rFonts w:ascii="Garamond" w:hAnsi="Garamond"/>
        </w:rPr>
        <w:t xml:space="preserve">, </w:t>
      </w:r>
      <w:proofErr w:type="gramStart"/>
      <w:r w:rsidRPr="00A619DC">
        <w:rPr>
          <w:rFonts w:ascii="Garamond" w:hAnsi="Garamond"/>
        </w:rPr>
        <w:t>eds</w:t>
      </w:r>
      <w:proofErr w:type="gramEnd"/>
      <w:r w:rsidRPr="00A619DC">
        <w:rPr>
          <w:rFonts w:ascii="Garamond" w:hAnsi="Garamond"/>
        </w:rPr>
        <w:t xml:space="preserve">. 2006. </w:t>
      </w:r>
      <w:r w:rsidRPr="00A619DC">
        <w:rPr>
          <w:rFonts w:ascii="Garamond" w:hAnsi="Garamond"/>
          <w:i/>
        </w:rPr>
        <w:t>Shaping Science and Technology Policy: The Next Generation of Research</w:t>
      </w:r>
      <w:r w:rsidRPr="00A619DC">
        <w:rPr>
          <w:rFonts w:ascii="Garamond" w:hAnsi="Garamond"/>
        </w:rPr>
        <w:t>. Madison: University of Wisconsin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Jaffe, Adam B. 2000. “The U.S. Patent System in Transition: Policy Innovation and the Innovation Process.” </w:t>
      </w:r>
      <w:r w:rsidRPr="00A619DC">
        <w:rPr>
          <w:rFonts w:ascii="Garamond" w:hAnsi="Garamond"/>
          <w:i/>
        </w:rPr>
        <w:t>Research Policy</w:t>
      </w:r>
      <w:r w:rsidRPr="00A619DC">
        <w:rPr>
          <w:rFonts w:ascii="Garamond" w:hAnsi="Garamond"/>
        </w:rPr>
        <w:t xml:space="preserve"> 29(4): 531-557.</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Jasanoff</w:t>
      </w:r>
      <w:proofErr w:type="spellEnd"/>
      <w:r w:rsidRPr="00A619DC">
        <w:rPr>
          <w:rFonts w:ascii="Garamond" w:hAnsi="Garamond"/>
        </w:rPr>
        <w:t xml:space="preserve">, Sheila. 1990. </w:t>
      </w:r>
      <w:r w:rsidRPr="00A619DC">
        <w:rPr>
          <w:rFonts w:ascii="Garamond" w:hAnsi="Garamond"/>
          <w:i/>
        </w:rPr>
        <w:t>The Fifth Branch: Science Advisors as Policymakers</w:t>
      </w:r>
      <w:r w:rsidRPr="00A619DC">
        <w:rPr>
          <w:rFonts w:ascii="Garamond" w:hAnsi="Garamond"/>
        </w:rPr>
        <w:t>. Cambridge: Harvard University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Johnson, Ann. 2004. “The End of Pure Science: Science Policy from </w:t>
      </w:r>
      <w:proofErr w:type="spellStart"/>
      <w:r w:rsidRPr="00A619DC">
        <w:rPr>
          <w:rFonts w:ascii="Garamond" w:hAnsi="Garamond"/>
        </w:rPr>
        <w:t>Bayh</w:t>
      </w:r>
      <w:proofErr w:type="spellEnd"/>
      <w:r w:rsidRPr="00A619DC">
        <w:rPr>
          <w:rFonts w:ascii="Garamond" w:hAnsi="Garamond"/>
        </w:rPr>
        <w:t xml:space="preserve">-Dole to the NNI.” In </w:t>
      </w:r>
      <w:r w:rsidRPr="00A619DC">
        <w:rPr>
          <w:rFonts w:ascii="Garamond" w:hAnsi="Garamond"/>
          <w:i/>
        </w:rPr>
        <w:t xml:space="preserve">Discovering the </w:t>
      </w:r>
      <w:proofErr w:type="spellStart"/>
      <w:r w:rsidRPr="00A619DC">
        <w:rPr>
          <w:rFonts w:ascii="Garamond" w:hAnsi="Garamond"/>
          <w:i/>
        </w:rPr>
        <w:t>Nanoscale</w:t>
      </w:r>
      <w:proofErr w:type="spellEnd"/>
      <w:r w:rsidRPr="00A619DC">
        <w:rPr>
          <w:rFonts w:ascii="Garamond" w:hAnsi="Garamond"/>
        </w:rPr>
        <w:t xml:space="preserve">, D. Baird, A. </w:t>
      </w:r>
      <w:proofErr w:type="spellStart"/>
      <w:r w:rsidRPr="00A619DC">
        <w:rPr>
          <w:rFonts w:ascii="Garamond" w:hAnsi="Garamond"/>
        </w:rPr>
        <w:t>Nordmann</w:t>
      </w:r>
      <w:proofErr w:type="spellEnd"/>
      <w:r w:rsidRPr="00A619DC">
        <w:rPr>
          <w:rFonts w:ascii="Garamond" w:hAnsi="Garamond"/>
        </w:rPr>
        <w:t xml:space="preserve"> &amp; J. </w:t>
      </w:r>
      <w:proofErr w:type="spellStart"/>
      <w:r w:rsidRPr="00A619DC">
        <w:rPr>
          <w:rFonts w:ascii="Garamond" w:hAnsi="Garamond"/>
        </w:rPr>
        <w:t>Schummer</w:t>
      </w:r>
      <w:proofErr w:type="spellEnd"/>
      <w:r w:rsidRPr="00A619DC">
        <w:rPr>
          <w:rFonts w:ascii="Garamond" w:hAnsi="Garamond"/>
        </w:rPr>
        <w:t xml:space="preserve">, </w:t>
      </w:r>
      <w:proofErr w:type="gramStart"/>
      <w:r w:rsidRPr="00A619DC">
        <w:rPr>
          <w:rFonts w:ascii="Garamond" w:hAnsi="Garamond"/>
        </w:rPr>
        <w:t>eds</w:t>
      </w:r>
      <w:proofErr w:type="gramEnd"/>
      <w:r w:rsidRPr="00A619DC">
        <w:rPr>
          <w:rFonts w:ascii="Garamond" w:hAnsi="Garamond"/>
        </w:rPr>
        <w:t>. Amsterdam: IOS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Kraemer, Sylvia. 2006. </w:t>
      </w:r>
      <w:r w:rsidRPr="00A619DC">
        <w:rPr>
          <w:rFonts w:ascii="Garamond" w:hAnsi="Garamond"/>
          <w:i/>
        </w:rPr>
        <w:t>Science And Technology Policy in United States: Open Systems in Action</w:t>
      </w:r>
      <w:r w:rsidRPr="00A619DC">
        <w:rPr>
          <w:rFonts w:ascii="Garamond" w:hAnsi="Garamond"/>
        </w:rPr>
        <w:t>. Piscataway, NJ: Rutgers University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Lane, Neal. 2008. “US Science and Technology: An Uncoordinated System that Seems to Work.” </w:t>
      </w:r>
      <w:r w:rsidRPr="00A619DC">
        <w:rPr>
          <w:rFonts w:ascii="Garamond" w:hAnsi="Garamond"/>
          <w:i/>
        </w:rPr>
        <w:t>Technology in Society</w:t>
      </w:r>
      <w:r w:rsidRPr="00A619DC">
        <w:rPr>
          <w:rFonts w:ascii="Garamond" w:hAnsi="Garamond"/>
        </w:rPr>
        <w:t xml:space="preserve"> 30(3-4): 248-63.</w:t>
      </w:r>
    </w:p>
    <w:p w:rsidR="00BF70A5" w:rsidRPr="00A619DC" w:rsidRDefault="00BF70A5" w:rsidP="00BF70A5">
      <w:pPr>
        <w:tabs>
          <w:tab w:val="left" w:pos="3433"/>
        </w:tabs>
        <w:ind w:left="720" w:hanging="720"/>
        <w:rPr>
          <w:rFonts w:ascii="Garamond" w:hAnsi="Garamond"/>
        </w:rPr>
      </w:pPr>
      <w:proofErr w:type="spellStart"/>
      <w:proofErr w:type="gramStart"/>
      <w:r w:rsidRPr="00A619DC">
        <w:rPr>
          <w:rFonts w:ascii="Garamond" w:hAnsi="Garamond"/>
        </w:rPr>
        <w:t>Launius</w:t>
      </w:r>
      <w:proofErr w:type="spellEnd"/>
      <w:r w:rsidRPr="00A619DC">
        <w:rPr>
          <w:rFonts w:ascii="Garamond" w:hAnsi="Garamond"/>
        </w:rPr>
        <w:t>, Roger D. and Howard E McCurdy.</w:t>
      </w:r>
      <w:proofErr w:type="gramEnd"/>
      <w:r w:rsidRPr="00A619DC">
        <w:rPr>
          <w:rFonts w:ascii="Garamond" w:hAnsi="Garamond"/>
        </w:rPr>
        <w:t xml:space="preserve"> 1997. </w:t>
      </w:r>
      <w:r w:rsidRPr="00A619DC">
        <w:rPr>
          <w:rFonts w:ascii="Garamond" w:hAnsi="Garamond"/>
          <w:i/>
        </w:rPr>
        <w:t>Spaceflight and the Myth of Presidential Leadership</w:t>
      </w:r>
      <w:r w:rsidRPr="00A619DC">
        <w:rPr>
          <w:rFonts w:ascii="Garamond" w:hAnsi="Garamond"/>
        </w:rPr>
        <w:t>. Champaign: University of Illinois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Marcus, Alan I. and Amy Sue </w:t>
      </w:r>
      <w:proofErr w:type="spellStart"/>
      <w:r w:rsidRPr="00A619DC">
        <w:rPr>
          <w:rFonts w:ascii="Garamond" w:hAnsi="Garamond"/>
        </w:rPr>
        <w:t>Bix</w:t>
      </w:r>
      <w:proofErr w:type="spellEnd"/>
      <w:r w:rsidRPr="00A619DC">
        <w:rPr>
          <w:rFonts w:ascii="Garamond" w:hAnsi="Garamond"/>
        </w:rPr>
        <w:t xml:space="preserve">. 2007. </w:t>
      </w:r>
      <w:r w:rsidRPr="00A619DC">
        <w:rPr>
          <w:rFonts w:ascii="Garamond" w:hAnsi="Garamond"/>
          <w:i/>
        </w:rPr>
        <w:t xml:space="preserve">The Future is </w:t>
      </w:r>
      <w:proofErr w:type="gramStart"/>
      <w:r w:rsidRPr="00A619DC">
        <w:rPr>
          <w:rFonts w:ascii="Garamond" w:hAnsi="Garamond"/>
          <w:i/>
        </w:rPr>
        <w:t>Now</w:t>
      </w:r>
      <w:proofErr w:type="gramEnd"/>
      <w:r w:rsidRPr="00A619DC">
        <w:rPr>
          <w:rFonts w:ascii="Garamond" w:hAnsi="Garamond"/>
          <w:i/>
        </w:rPr>
        <w:t>: Science &amp; Technology Policy in America since 1950</w:t>
      </w:r>
      <w:r w:rsidRPr="00A619DC">
        <w:rPr>
          <w:rFonts w:ascii="Garamond" w:hAnsi="Garamond"/>
        </w:rPr>
        <w:t>. Amherst, NY: Prometheus Books.</w:t>
      </w:r>
      <w:r w:rsidRPr="00A619DC">
        <w:rPr>
          <w:rFonts w:ascii="Garamond" w:hAnsi="Garamond"/>
        </w:rPr>
        <w:tab/>
      </w:r>
    </w:p>
    <w:p w:rsidR="00BF70A5" w:rsidRPr="00A619DC" w:rsidRDefault="00BF70A5" w:rsidP="00BF70A5">
      <w:pPr>
        <w:tabs>
          <w:tab w:val="left" w:pos="3433"/>
        </w:tabs>
        <w:ind w:left="720" w:hanging="720"/>
        <w:rPr>
          <w:rFonts w:ascii="Garamond" w:hAnsi="Garamond"/>
        </w:rPr>
      </w:pPr>
      <w:proofErr w:type="gramStart"/>
      <w:r w:rsidRPr="00A619DC">
        <w:rPr>
          <w:rFonts w:ascii="Garamond" w:hAnsi="Garamond"/>
        </w:rPr>
        <w:t>Marks, Harry.</w:t>
      </w:r>
      <w:proofErr w:type="gramEnd"/>
      <w:r w:rsidRPr="00A619DC">
        <w:rPr>
          <w:rFonts w:ascii="Garamond" w:hAnsi="Garamond"/>
        </w:rPr>
        <w:t xml:space="preserve"> 2000. </w:t>
      </w:r>
      <w:r w:rsidRPr="00A619DC">
        <w:rPr>
          <w:rFonts w:ascii="Garamond" w:hAnsi="Garamond"/>
          <w:i/>
        </w:rPr>
        <w:t>The Progress of Experiment: Science and Therapeutic Reform in the United States, 1900-1990</w:t>
      </w:r>
      <w:r w:rsidRPr="00A619DC">
        <w:rPr>
          <w:rFonts w:ascii="Garamond" w:hAnsi="Garamond"/>
        </w:rPr>
        <w:t>. Cambridge: Cambridge University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McDougall, Walter A. 2008. </w:t>
      </w:r>
      <w:r w:rsidRPr="00A619DC">
        <w:rPr>
          <w:rFonts w:ascii="Garamond" w:hAnsi="Garamond"/>
          <w:i/>
        </w:rPr>
        <w:t>The Heavens and the Earth: A Political History of the Space Age</w:t>
      </w:r>
      <w:r w:rsidRPr="00A619DC">
        <w:rPr>
          <w:rFonts w:ascii="Garamond" w:hAnsi="Garamond"/>
        </w:rPr>
        <w:t>. Baltimore: The Johns Hopkins University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Moore, Kelly. 2008. </w:t>
      </w:r>
      <w:r w:rsidRPr="00A619DC">
        <w:rPr>
          <w:rFonts w:ascii="Garamond" w:hAnsi="Garamond"/>
          <w:i/>
        </w:rPr>
        <w:t>Disrupting Science: Social Movements, American Scientists, and the Politics of the Military, 1945-1975</w:t>
      </w:r>
      <w:r w:rsidRPr="00A619DC">
        <w:rPr>
          <w:rFonts w:ascii="Garamond" w:hAnsi="Garamond"/>
        </w:rPr>
        <w:t>. Princeton: Princeton University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Savage, James D. 1999. </w:t>
      </w:r>
      <w:r w:rsidRPr="00A619DC">
        <w:rPr>
          <w:rFonts w:ascii="Garamond" w:hAnsi="Garamond"/>
          <w:i/>
        </w:rPr>
        <w:t>Funding Science in America: Congress, Universities, and the Politics of the Academic Pork Barrel</w:t>
      </w:r>
      <w:r w:rsidRPr="00A619DC">
        <w:rPr>
          <w:rFonts w:ascii="Garamond" w:hAnsi="Garamond"/>
        </w:rPr>
        <w:t>. Cambridge: Cambridge University Press.</w:t>
      </w:r>
    </w:p>
    <w:p w:rsidR="00BF70A5" w:rsidRPr="00A619DC" w:rsidRDefault="00BF70A5" w:rsidP="00BF70A5">
      <w:pPr>
        <w:tabs>
          <w:tab w:val="left" w:pos="3433"/>
        </w:tabs>
        <w:ind w:left="720" w:hanging="720"/>
        <w:rPr>
          <w:rFonts w:ascii="Garamond" w:hAnsi="Garamond"/>
        </w:rPr>
      </w:pPr>
      <w:proofErr w:type="spellStart"/>
      <w:r w:rsidRPr="00A619DC">
        <w:rPr>
          <w:rFonts w:ascii="Garamond" w:hAnsi="Garamond"/>
        </w:rPr>
        <w:t>Sheingate</w:t>
      </w:r>
      <w:proofErr w:type="spellEnd"/>
      <w:r w:rsidRPr="00A619DC">
        <w:rPr>
          <w:rFonts w:ascii="Garamond" w:hAnsi="Garamond"/>
        </w:rPr>
        <w:t xml:space="preserve">, Adam D. 2006. “Promotion vs. Precaution: The Evolution of Biotechnology Policy in the United States.” </w:t>
      </w:r>
      <w:r w:rsidRPr="00A619DC">
        <w:rPr>
          <w:rFonts w:ascii="Garamond" w:hAnsi="Garamond"/>
          <w:i/>
        </w:rPr>
        <w:t>British Journal of Political Science</w:t>
      </w:r>
      <w:r w:rsidRPr="00A619DC">
        <w:rPr>
          <w:rFonts w:ascii="Garamond" w:hAnsi="Garamond"/>
        </w:rPr>
        <w:t xml:space="preserve"> 36(2): 243-268.</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Smith, Bruce L.R. 1990. </w:t>
      </w:r>
      <w:proofErr w:type="gramStart"/>
      <w:r w:rsidRPr="00A619DC">
        <w:rPr>
          <w:rFonts w:ascii="Garamond" w:hAnsi="Garamond"/>
          <w:i/>
        </w:rPr>
        <w:t>American Science Policy Since World War II</w:t>
      </w:r>
      <w:r w:rsidRPr="00A619DC">
        <w:rPr>
          <w:rFonts w:ascii="Garamond" w:hAnsi="Garamond"/>
        </w:rPr>
        <w:t>.</w:t>
      </w:r>
      <w:proofErr w:type="gramEnd"/>
      <w:r w:rsidRPr="00A619DC">
        <w:rPr>
          <w:rFonts w:ascii="Garamond" w:hAnsi="Garamond"/>
        </w:rPr>
        <w:t xml:space="preserve"> Washington: Brookings Institution Press.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Sterling, Christopher H., Phyllis W. </w:t>
      </w:r>
      <w:proofErr w:type="spellStart"/>
      <w:r w:rsidRPr="00A619DC">
        <w:rPr>
          <w:rFonts w:ascii="Garamond" w:hAnsi="Garamond"/>
        </w:rPr>
        <w:t>Bernt</w:t>
      </w:r>
      <w:proofErr w:type="spellEnd"/>
      <w:r w:rsidRPr="00A619DC">
        <w:rPr>
          <w:rFonts w:ascii="Garamond" w:hAnsi="Garamond"/>
        </w:rPr>
        <w:t xml:space="preserve">, Martin B. H. Weiss. 2006. </w:t>
      </w:r>
      <w:r w:rsidRPr="00A619DC">
        <w:rPr>
          <w:rFonts w:ascii="Garamond" w:hAnsi="Garamond"/>
          <w:i/>
        </w:rPr>
        <w:t>Shaping American Telecommunications: A History of Technology, Policy, and Economics</w:t>
      </w:r>
      <w:r w:rsidRPr="00A619DC">
        <w:rPr>
          <w:rFonts w:ascii="Garamond" w:hAnsi="Garamond"/>
        </w:rPr>
        <w:t>. Mahwah, NJ: Lawrence Erlbaum Associates.</w:t>
      </w:r>
    </w:p>
    <w:p w:rsidR="00BF70A5" w:rsidRPr="00A619DC" w:rsidRDefault="00BF70A5" w:rsidP="00BF70A5">
      <w:pPr>
        <w:tabs>
          <w:tab w:val="left" w:pos="3433"/>
        </w:tabs>
        <w:ind w:left="720" w:hanging="720"/>
        <w:rPr>
          <w:rFonts w:ascii="Garamond" w:hAnsi="Garamond"/>
        </w:rPr>
      </w:pPr>
      <w:r w:rsidRPr="00A619DC">
        <w:rPr>
          <w:rFonts w:ascii="Garamond" w:hAnsi="Garamond"/>
        </w:rPr>
        <w:t xml:space="preserve">Wang, </w:t>
      </w:r>
      <w:proofErr w:type="spellStart"/>
      <w:r w:rsidRPr="00A619DC">
        <w:rPr>
          <w:rFonts w:ascii="Garamond" w:hAnsi="Garamond"/>
        </w:rPr>
        <w:t>Zuoyue</w:t>
      </w:r>
      <w:proofErr w:type="spellEnd"/>
      <w:r w:rsidRPr="00A619DC">
        <w:rPr>
          <w:rFonts w:ascii="Garamond" w:hAnsi="Garamond"/>
        </w:rPr>
        <w:t xml:space="preserve">. 2008. </w:t>
      </w:r>
      <w:r w:rsidRPr="00A619DC">
        <w:rPr>
          <w:rFonts w:ascii="Garamond" w:hAnsi="Garamond"/>
          <w:i/>
        </w:rPr>
        <w:t>In Sputnik's Shadow: The President's Science Advisory Committee and Cold War America</w:t>
      </w:r>
      <w:r w:rsidRPr="00A619DC">
        <w:rPr>
          <w:rFonts w:ascii="Garamond" w:hAnsi="Garamond"/>
        </w:rPr>
        <w:t xml:space="preserve">. New Brunswick, NJ: Rutgers University Press. </w:t>
      </w:r>
    </w:p>
    <w:p w:rsidR="00BF70A5" w:rsidRDefault="00BF70A5" w:rsidP="00BF70A5">
      <w:pPr>
        <w:tabs>
          <w:tab w:val="left" w:pos="3433"/>
        </w:tabs>
        <w:ind w:left="720" w:hanging="720"/>
        <w:rPr>
          <w:rFonts w:ascii="Garamond" w:hAnsi="Garamond"/>
          <w:u w:val="single"/>
        </w:rPr>
      </w:pPr>
    </w:p>
    <w:p w:rsidR="00BF70A5" w:rsidRPr="00DD4674" w:rsidRDefault="00BF70A5" w:rsidP="00BF70A5">
      <w:pPr>
        <w:tabs>
          <w:tab w:val="left" w:pos="3433"/>
        </w:tabs>
        <w:ind w:left="720" w:hanging="720"/>
        <w:rPr>
          <w:rFonts w:ascii="Garamond" w:hAnsi="Garamond"/>
          <w:u w:val="single"/>
        </w:rPr>
      </w:pPr>
      <w:r>
        <w:rPr>
          <w:rFonts w:ascii="Garamond" w:hAnsi="Garamond"/>
          <w:u w:val="single"/>
        </w:rPr>
        <w:t>Social Welfare</w:t>
      </w:r>
      <w:r w:rsidRPr="00A619DC">
        <w:rPr>
          <w:rFonts w:ascii="Garamond" w:hAnsi="Garamond"/>
          <w:u w:val="single"/>
        </w:rPr>
        <w:t xml:space="preserve"> – </w:t>
      </w:r>
      <w:r>
        <w:rPr>
          <w:rFonts w:ascii="Garamond" w:hAnsi="Garamond"/>
          <w:u w:val="single"/>
        </w:rPr>
        <w:t>9</w:t>
      </w:r>
      <w:r w:rsidRPr="00A619DC">
        <w:rPr>
          <w:rFonts w:ascii="Garamond" w:hAnsi="Garamond"/>
          <w:u w:val="single"/>
        </w:rPr>
        <w:t xml:space="preserve"> Books</w:t>
      </w:r>
    </w:p>
    <w:p w:rsidR="00BF70A5" w:rsidRPr="009C7DD5" w:rsidRDefault="00BF70A5" w:rsidP="00BF70A5">
      <w:pPr>
        <w:tabs>
          <w:tab w:val="left" w:pos="3433"/>
        </w:tabs>
        <w:ind w:left="720" w:hanging="720"/>
        <w:rPr>
          <w:rFonts w:ascii="Garamond" w:hAnsi="Garamond"/>
        </w:rPr>
      </w:pPr>
      <w:proofErr w:type="spellStart"/>
      <w:r w:rsidRPr="009C7DD5">
        <w:rPr>
          <w:rFonts w:ascii="Garamond" w:hAnsi="Garamond"/>
        </w:rPr>
        <w:t>Beland</w:t>
      </w:r>
      <w:proofErr w:type="spellEnd"/>
      <w:r w:rsidRPr="009C7DD5">
        <w:rPr>
          <w:rFonts w:ascii="Garamond" w:hAnsi="Garamond"/>
        </w:rPr>
        <w:t xml:space="preserve">, </w:t>
      </w:r>
      <w:r>
        <w:rPr>
          <w:rFonts w:ascii="Garamond" w:hAnsi="Garamond"/>
        </w:rPr>
        <w:t xml:space="preserve">Daniel. 2007. </w:t>
      </w:r>
      <w:r w:rsidRPr="00185392">
        <w:rPr>
          <w:rFonts w:ascii="Garamond" w:hAnsi="Garamond"/>
          <w:i/>
        </w:rPr>
        <w:t>Social Security: History &amp; Politics from the New Deal to the Privatization Debate</w:t>
      </w:r>
      <w:r>
        <w:rPr>
          <w:rFonts w:ascii="Garamond" w:hAnsi="Garamond"/>
        </w:rPr>
        <w:t>. Lawrence: University of Kansas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Berkowitz, </w:t>
      </w:r>
      <w:r>
        <w:rPr>
          <w:rFonts w:ascii="Garamond" w:hAnsi="Garamond"/>
        </w:rPr>
        <w:t xml:space="preserve">Edward D. 1991. </w:t>
      </w:r>
      <w:r w:rsidRPr="00185392">
        <w:rPr>
          <w:rFonts w:ascii="Garamond" w:hAnsi="Garamond"/>
          <w:i/>
        </w:rPr>
        <w:t>America’s Welfare State: From Roosevelt to Reagan</w:t>
      </w:r>
      <w:r>
        <w:rPr>
          <w:rFonts w:ascii="Garamond" w:hAnsi="Garamond"/>
        </w:rPr>
        <w:t>. Baltimore: Johns Hopkins University Press.</w:t>
      </w:r>
    </w:p>
    <w:p w:rsidR="00BF70A5" w:rsidRPr="009C7DD5" w:rsidRDefault="00BF70A5" w:rsidP="00BF70A5">
      <w:pPr>
        <w:tabs>
          <w:tab w:val="left" w:pos="3433"/>
        </w:tabs>
        <w:ind w:left="720" w:hanging="720"/>
        <w:rPr>
          <w:rFonts w:ascii="Garamond" w:hAnsi="Garamond"/>
        </w:rPr>
      </w:pPr>
      <w:r>
        <w:rPr>
          <w:rFonts w:ascii="Garamond" w:hAnsi="Garamond"/>
        </w:rPr>
        <w:t xml:space="preserve">Goldberg, </w:t>
      </w:r>
      <w:r w:rsidRPr="009C7DD5">
        <w:rPr>
          <w:rFonts w:ascii="Garamond" w:hAnsi="Garamond"/>
        </w:rPr>
        <w:t xml:space="preserve">Gertrude Schaffer </w:t>
      </w:r>
      <w:r>
        <w:rPr>
          <w:rFonts w:ascii="Garamond" w:hAnsi="Garamond"/>
        </w:rPr>
        <w:t xml:space="preserve">and Sheila D. Collins. 2001. </w:t>
      </w:r>
      <w:r w:rsidRPr="00185392">
        <w:rPr>
          <w:rFonts w:ascii="Garamond" w:hAnsi="Garamond"/>
          <w:i/>
        </w:rPr>
        <w:t>Washington’s New Poor Law: Welfare Reform and the Roads Not Taken, 1935 to the Present</w:t>
      </w:r>
      <w:r>
        <w:rPr>
          <w:rFonts w:ascii="Garamond" w:hAnsi="Garamond"/>
        </w:rPr>
        <w:t>. New York: Apex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Howard, </w:t>
      </w:r>
      <w:r>
        <w:rPr>
          <w:rFonts w:ascii="Garamond" w:hAnsi="Garamond"/>
        </w:rPr>
        <w:t xml:space="preserve">Christopher. 2006. </w:t>
      </w:r>
      <w:r w:rsidRPr="0098676B">
        <w:rPr>
          <w:rFonts w:ascii="Garamond" w:hAnsi="Garamond"/>
          <w:i/>
        </w:rPr>
        <w:t>The Welfare State Nobody Knows: Debunking Myths About U.S. Social Policy</w:t>
      </w:r>
      <w:r>
        <w:rPr>
          <w:rFonts w:ascii="Garamond" w:hAnsi="Garamond"/>
        </w:rPr>
        <w:t>. Princeton: Princeton University Press.</w:t>
      </w:r>
    </w:p>
    <w:p w:rsidR="00BF70A5" w:rsidRPr="009C7DD5" w:rsidRDefault="00BF70A5" w:rsidP="00BF70A5">
      <w:pPr>
        <w:tabs>
          <w:tab w:val="left" w:pos="3433"/>
        </w:tabs>
        <w:ind w:left="720" w:hanging="720"/>
        <w:rPr>
          <w:rFonts w:ascii="Garamond" w:hAnsi="Garamond"/>
        </w:rPr>
      </w:pPr>
      <w:r w:rsidRPr="009C7DD5">
        <w:rPr>
          <w:rFonts w:ascii="Garamond" w:hAnsi="Garamond"/>
        </w:rPr>
        <w:t xml:space="preserve">Howard, </w:t>
      </w:r>
      <w:r>
        <w:rPr>
          <w:rFonts w:ascii="Garamond" w:hAnsi="Garamond"/>
        </w:rPr>
        <w:t xml:space="preserve">Christopher. 1999. </w:t>
      </w:r>
      <w:r w:rsidRPr="0098676B">
        <w:rPr>
          <w:rFonts w:ascii="Garamond" w:hAnsi="Garamond"/>
          <w:i/>
        </w:rPr>
        <w:t>The Hidden Welfare State: Tax Expenditures and Social Policy in the United States</w:t>
      </w:r>
      <w:r>
        <w:rPr>
          <w:rFonts w:ascii="Garamond" w:hAnsi="Garamond"/>
        </w:rPr>
        <w:t>. Princeton: Princeton University Press.</w:t>
      </w:r>
    </w:p>
    <w:p w:rsidR="00BF70A5" w:rsidRPr="009C7DD5" w:rsidRDefault="00BF70A5" w:rsidP="00BF70A5">
      <w:pPr>
        <w:tabs>
          <w:tab w:val="left" w:pos="3433"/>
        </w:tabs>
        <w:ind w:left="720" w:hanging="720"/>
        <w:rPr>
          <w:rFonts w:ascii="Garamond" w:hAnsi="Garamond"/>
        </w:rPr>
      </w:pPr>
      <w:r>
        <w:rPr>
          <w:rFonts w:ascii="Garamond" w:hAnsi="Garamond"/>
        </w:rPr>
        <w:t xml:space="preserve">Mink, </w:t>
      </w:r>
      <w:r w:rsidRPr="009C7DD5">
        <w:rPr>
          <w:rFonts w:ascii="Garamond" w:hAnsi="Garamond"/>
        </w:rPr>
        <w:t xml:space="preserve">Gwendolyn and Rickie </w:t>
      </w:r>
      <w:proofErr w:type="spellStart"/>
      <w:r w:rsidRPr="009C7DD5">
        <w:rPr>
          <w:rFonts w:ascii="Garamond" w:hAnsi="Garamond"/>
        </w:rPr>
        <w:t>Solinger</w:t>
      </w:r>
      <w:proofErr w:type="spellEnd"/>
      <w:r>
        <w:rPr>
          <w:rFonts w:ascii="Garamond" w:hAnsi="Garamond"/>
        </w:rPr>
        <w:t xml:space="preserve">, </w:t>
      </w:r>
      <w:proofErr w:type="gramStart"/>
      <w:r>
        <w:rPr>
          <w:rFonts w:ascii="Garamond" w:hAnsi="Garamond"/>
        </w:rPr>
        <w:t>eds</w:t>
      </w:r>
      <w:proofErr w:type="gramEnd"/>
      <w:r>
        <w:rPr>
          <w:rFonts w:ascii="Garamond" w:hAnsi="Garamond"/>
        </w:rPr>
        <w:t xml:space="preserve">. 2003. </w:t>
      </w:r>
      <w:r w:rsidRPr="0098676B">
        <w:rPr>
          <w:rFonts w:ascii="Garamond" w:hAnsi="Garamond"/>
          <w:i/>
        </w:rPr>
        <w:t>Welfare: A Documentary History of U.S. Policy and Politics</w:t>
      </w:r>
      <w:r>
        <w:rPr>
          <w:rFonts w:ascii="Garamond" w:hAnsi="Garamond"/>
        </w:rPr>
        <w:t>. New York: NYU Press.</w:t>
      </w:r>
    </w:p>
    <w:p w:rsidR="00BF70A5" w:rsidRPr="009C7DD5" w:rsidRDefault="00BF70A5" w:rsidP="00BF70A5">
      <w:pPr>
        <w:tabs>
          <w:tab w:val="left" w:pos="3433"/>
        </w:tabs>
        <w:ind w:left="720" w:hanging="720"/>
        <w:rPr>
          <w:rFonts w:ascii="Garamond" w:hAnsi="Garamond"/>
        </w:rPr>
      </w:pPr>
      <w:proofErr w:type="gramStart"/>
      <w:r w:rsidRPr="009C7DD5">
        <w:rPr>
          <w:rFonts w:ascii="Garamond" w:hAnsi="Garamond"/>
        </w:rPr>
        <w:t>Pat</w:t>
      </w:r>
      <w:r>
        <w:rPr>
          <w:rFonts w:ascii="Garamond" w:hAnsi="Garamond"/>
        </w:rPr>
        <w:t>t</w:t>
      </w:r>
      <w:r w:rsidRPr="009C7DD5">
        <w:rPr>
          <w:rFonts w:ascii="Garamond" w:hAnsi="Garamond"/>
        </w:rPr>
        <w:t xml:space="preserve">erson, </w:t>
      </w:r>
      <w:r>
        <w:rPr>
          <w:rFonts w:ascii="Garamond" w:hAnsi="Garamond"/>
        </w:rPr>
        <w:t>James T. 2000.</w:t>
      </w:r>
      <w:proofErr w:type="gramEnd"/>
      <w:r>
        <w:rPr>
          <w:rFonts w:ascii="Garamond" w:hAnsi="Garamond"/>
        </w:rPr>
        <w:t xml:space="preserve"> </w:t>
      </w:r>
      <w:r w:rsidRPr="0098676B">
        <w:rPr>
          <w:rFonts w:ascii="Garamond" w:hAnsi="Garamond"/>
          <w:i/>
        </w:rPr>
        <w:t>America’s Struggle Against Poverty in the Twentieth Century</w:t>
      </w:r>
      <w:r>
        <w:rPr>
          <w:rFonts w:ascii="Garamond" w:hAnsi="Garamond"/>
        </w:rPr>
        <w:t>. Cambridge: Harvard University Press.</w:t>
      </w:r>
    </w:p>
    <w:p w:rsidR="00BF70A5" w:rsidRPr="009C7DD5" w:rsidRDefault="00BF70A5" w:rsidP="00BF70A5">
      <w:pPr>
        <w:tabs>
          <w:tab w:val="left" w:pos="3433"/>
        </w:tabs>
        <w:ind w:left="720" w:hanging="720"/>
        <w:rPr>
          <w:rFonts w:ascii="Garamond" w:hAnsi="Garamond"/>
        </w:rPr>
      </w:pPr>
      <w:proofErr w:type="spellStart"/>
      <w:r>
        <w:rPr>
          <w:rFonts w:ascii="Garamond" w:hAnsi="Garamond"/>
        </w:rPr>
        <w:t>Schieber</w:t>
      </w:r>
      <w:proofErr w:type="spellEnd"/>
      <w:r>
        <w:rPr>
          <w:rFonts w:ascii="Garamond" w:hAnsi="Garamond"/>
        </w:rPr>
        <w:t xml:space="preserve">, </w:t>
      </w:r>
      <w:r w:rsidRPr="009C7DD5">
        <w:rPr>
          <w:rFonts w:ascii="Garamond" w:hAnsi="Garamond"/>
        </w:rPr>
        <w:t xml:space="preserve">Sylvester J. </w:t>
      </w:r>
      <w:r>
        <w:rPr>
          <w:rFonts w:ascii="Garamond" w:hAnsi="Garamond"/>
        </w:rPr>
        <w:t xml:space="preserve">and John B. </w:t>
      </w:r>
      <w:proofErr w:type="spellStart"/>
      <w:r>
        <w:rPr>
          <w:rFonts w:ascii="Garamond" w:hAnsi="Garamond"/>
        </w:rPr>
        <w:t>Shoven</w:t>
      </w:r>
      <w:proofErr w:type="spellEnd"/>
      <w:r>
        <w:rPr>
          <w:rFonts w:ascii="Garamond" w:hAnsi="Garamond"/>
        </w:rPr>
        <w:t xml:space="preserve">. 1999. </w:t>
      </w:r>
      <w:r w:rsidRPr="0098676B">
        <w:rPr>
          <w:rFonts w:ascii="Garamond" w:hAnsi="Garamond"/>
          <w:i/>
        </w:rPr>
        <w:t>The Real Deal: The History and Future of Social Security</w:t>
      </w:r>
      <w:r>
        <w:rPr>
          <w:rFonts w:ascii="Garamond" w:hAnsi="Garamond"/>
        </w:rPr>
        <w:t>. New Haven: Yale University Press.</w:t>
      </w:r>
    </w:p>
    <w:p w:rsidR="00BF70A5" w:rsidRPr="009C7DD5" w:rsidRDefault="00BF70A5" w:rsidP="00BF70A5">
      <w:pPr>
        <w:tabs>
          <w:tab w:val="left" w:pos="3433"/>
        </w:tabs>
        <w:ind w:left="720" w:hanging="720"/>
        <w:rPr>
          <w:rFonts w:ascii="Garamond" w:hAnsi="Garamond"/>
        </w:rPr>
      </w:pPr>
      <w:proofErr w:type="spellStart"/>
      <w:r>
        <w:rPr>
          <w:rFonts w:ascii="Garamond" w:hAnsi="Garamond"/>
        </w:rPr>
        <w:t>Skocpol</w:t>
      </w:r>
      <w:proofErr w:type="spellEnd"/>
      <w:r>
        <w:rPr>
          <w:rFonts w:ascii="Garamond" w:hAnsi="Garamond"/>
        </w:rPr>
        <w:t xml:space="preserve">, </w:t>
      </w:r>
      <w:proofErr w:type="spellStart"/>
      <w:r>
        <w:rPr>
          <w:rFonts w:ascii="Garamond" w:hAnsi="Garamond"/>
        </w:rPr>
        <w:t>Theda</w:t>
      </w:r>
      <w:proofErr w:type="spellEnd"/>
      <w:r>
        <w:rPr>
          <w:rFonts w:ascii="Garamond" w:hAnsi="Garamond"/>
        </w:rPr>
        <w:t>, ed. 1995.</w:t>
      </w:r>
      <w:r w:rsidRPr="009C7DD5">
        <w:rPr>
          <w:rFonts w:ascii="Garamond" w:hAnsi="Garamond"/>
        </w:rPr>
        <w:t xml:space="preserve"> </w:t>
      </w:r>
      <w:r w:rsidRPr="00185392">
        <w:rPr>
          <w:rFonts w:ascii="Garamond" w:hAnsi="Garamond"/>
          <w:i/>
        </w:rPr>
        <w:t>Social Policy in The United States: Future Possibilities in Historical Perspective</w:t>
      </w:r>
      <w:r>
        <w:rPr>
          <w:rFonts w:ascii="Garamond" w:hAnsi="Garamond"/>
        </w:rPr>
        <w:t>. Princeton: Princeton University Press.</w:t>
      </w:r>
    </w:p>
    <w:p w:rsidR="00BF70A5" w:rsidRDefault="00BF70A5" w:rsidP="00BF70A5">
      <w:pPr>
        <w:tabs>
          <w:tab w:val="left" w:pos="3433"/>
        </w:tabs>
        <w:rPr>
          <w:rFonts w:ascii="Garamond" w:hAnsi="Garamond"/>
          <w:u w:val="single"/>
        </w:rPr>
      </w:pPr>
    </w:p>
    <w:p w:rsidR="00BF70A5" w:rsidRPr="00DD4674" w:rsidRDefault="00BF70A5" w:rsidP="00BF70A5">
      <w:pPr>
        <w:tabs>
          <w:tab w:val="left" w:pos="3433"/>
        </w:tabs>
        <w:ind w:left="720" w:hanging="720"/>
        <w:rPr>
          <w:rFonts w:ascii="Garamond" w:hAnsi="Garamond"/>
          <w:u w:val="single"/>
        </w:rPr>
      </w:pPr>
      <w:r>
        <w:rPr>
          <w:rFonts w:ascii="Garamond" w:hAnsi="Garamond"/>
          <w:u w:val="single"/>
        </w:rPr>
        <w:t>Transportation</w:t>
      </w:r>
      <w:r w:rsidRPr="00A619DC">
        <w:rPr>
          <w:rFonts w:ascii="Garamond" w:hAnsi="Garamond"/>
          <w:u w:val="single"/>
        </w:rPr>
        <w:t xml:space="preserve"> – </w:t>
      </w:r>
      <w:r>
        <w:rPr>
          <w:rFonts w:ascii="Garamond" w:hAnsi="Garamond"/>
          <w:u w:val="single"/>
        </w:rPr>
        <w:t>10 Books, 1 Article</w:t>
      </w:r>
    </w:p>
    <w:p w:rsidR="00BF70A5" w:rsidRPr="009C7DD5" w:rsidRDefault="00BF70A5" w:rsidP="00BF70A5">
      <w:pPr>
        <w:tabs>
          <w:tab w:val="left" w:pos="1800"/>
          <w:tab w:val="left" w:pos="3433"/>
        </w:tabs>
        <w:ind w:left="720" w:hanging="720"/>
        <w:rPr>
          <w:rFonts w:ascii="Garamond" w:hAnsi="Garamond"/>
        </w:rPr>
      </w:pPr>
      <w:r w:rsidRPr="009C7DD5">
        <w:rPr>
          <w:rFonts w:ascii="Garamond" w:hAnsi="Garamond"/>
        </w:rPr>
        <w:t>Brown</w:t>
      </w:r>
      <w:r>
        <w:rPr>
          <w:rFonts w:ascii="Garamond" w:hAnsi="Garamond"/>
        </w:rPr>
        <w:t xml:space="preserve">, </w:t>
      </w:r>
      <w:r w:rsidRPr="009C7DD5">
        <w:rPr>
          <w:rFonts w:ascii="Garamond" w:hAnsi="Garamond"/>
        </w:rPr>
        <w:t xml:space="preserve">Anthony E. </w:t>
      </w:r>
      <w:r>
        <w:rPr>
          <w:rFonts w:ascii="Garamond" w:hAnsi="Garamond"/>
        </w:rPr>
        <w:t>1987.</w:t>
      </w:r>
      <w:r w:rsidRPr="009C7DD5">
        <w:rPr>
          <w:rFonts w:ascii="Garamond" w:hAnsi="Garamond"/>
        </w:rPr>
        <w:t xml:space="preserve"> </w:t>
      </w:r>
      <w:proofErr w:type="gramStart"/>
      <w:r w:rsidRPr="00F60AFF">
        <w:rPr>
          <w:rFonts w:ascii="Garamond" w:hAnsi="Garamond"/>
          <w:i/>
        </w:rPr>
        <w:t>The Politics of Airline Deregulation</w:t>
      </w:r>
      <w:r>
        <w:rPr>
          <w:rFonts w:ascii="Garamond" w:hAnsi="Garamond"/>
        </w:rPr>
        <w:t>.</w:t>
      </w:r>
      <w:proofErr w:type="gramEnd"/>
      <w:r>
        <w:rPr>
          <w:rFonts w:ascii="Garamond" w:hAnsi="Garamond"/>
        </w:rPr>
        <w:t xml:space="preserve"> Knoxville: University of Tennessee Press.</w:t>
      </w:r>
    </w:p>
    <w:p w:rsidR="00BF70A5" w:rsidRPr="009C7DD5" w:rsidRDefault="00BF70A5" w:rsidP="00BF70A5">
      <w:pPr>
        <w:tabs>
          <w:tab w:val="left" w:pos="1800"/>
          <w:tab w:val="left" w:pos="3433"/>
        </w:tabs>
        <w:ind w:left="720" w:hanging="720"/>
        <w:rPr>
          <w:rFonts w:ascii="Garamond" w:hAnsi="Garamond"/>
        </w:rPr>
      </w:pPr>
      <w:proofErr w:type="spellStart"/>
      <w:r w:rsidRPr="009C7DD5">
        <w:rPr>
          <w:rFonts w:ascii="Garamond" w:hAnsi="Garamond"/>
        </w:rPr>
        <w:t>De</w:t>
      </w:r>
      <w:r>
        <w:rPr>
          <w:rFonts w:ascii="Garamond" w:hAnsi="Garamond"/>
        </w:rPr>
        <w:t>r</w:t>
      </w:r>
      <w:r w:rsidRPr="009C7DD5">
        <w:rPr>
          <w:rFonts w:ascii="Garamond" w:hAnsi="Garamond"/>
        </w:rPr>
        <w:t>thick</w:t>
      </w:r>
      <w:proofErr w:type="spellEnd"/>
      <w:r>
        <w:rPr>
          <w:rFonts w:ascii="Garamond" w:hAnsi="Garamond"/>
        </w:rPr>
        <w:t xml:space="preserve">, </w:t>
      </w:r>
      <w:r w:rsidRPr="009C7DD5">
        <w:rPr>
          <w:rFonts w:ascii="Garamond" w:hAnsi="Garamond"/>
        </w:rPr>
        <w:t xml:space="preserve">Martha and Paul </w:t>
      </w:r>
      <w:r>
        <w:rPr>
          <w:rFonts w:ascii="Garamond" w:hAnsi="Garamond"/>
        </w:rPr>
        <w:t xml:space="preserve">J. Quirk. 1985. </w:t>
      </w:r>
      <w:r w:rsidRPr="00F60AFF">
        <w:rPr>
          <w:rFonts w:ascii="Garamond" w:hAnsi="Garamond"/>
          <w:i/>
        </w:rPr>
        <w:t>The Politics of Deregulation</w:t>
      </w:r>
      <w:r>
        <w:rPr>
          <w:rFonts w:ascii="Garamond" w:hAnsi="Garamond"/>
        </w:rPr>
        <w:t>. Washington: Brookings Institution Press.</w:t>
      </w:r>
    </w:p>
    <w:p w:rsidR="00BF70A5" w:rsidRPr="009C7DD5" w:rsidRDefault="00BF70A5" w:rsidP="00BF70A5">
      <w:pPr>
        <w:tabs>
          <w:tab w:val="left" w:pos="1800"/>
          <w:tab w:val="left" w:pos="3433"/>
        </w:tabs>
        <w:ind w:left="720" w:hanging="720"/>
        <w:rPr>
          <w:rFonts w:ascii="Garamond" w:hAnsi="Garamond"/>
        </w:rPr>
      </w:pPr>
      <w:proofErr w:type="gramStart"/>
      <w:r w:rsidRPr="009C7DD5">
        <w:rPr>
          <w:rFonts w:ascii="Garamond" w:hAnsi="Garamond"/>
        </w:rPr>
        <w:t>Digger, Robert Jay.</w:t>
      </w:r>
      <w:proofErr w:type="gramEnd"/>
      <w:r w:rsidRPr="009C7DD5">
        <w:rPr>
          <w:rFonts w:ascii="Garamond" w:hAnsi="Garamond"/>
        </w:rPr>
        <w:t xml:space="preserve"> 2003. </w:t>
      </w:r>
      <w:r w:rsidRPr="00F60AFF">
        <w:rPr>
          <w:rFonts w:ascii="Garamond" w:hAnsi="Garamond"/>
          <w:i/>
        </w:rPr>
        <w:t>American Transportation Policy</w:t>
      </w:r>
      <w:r w:rsidRPr="009C7DD5">
        <w:rPr>
          <w:rFonts w:ascii="Garamond" w:hAnsi="Garamond"/>
        </w:rPr>
        <w:t>. Santa Barbara, CA: Greenwood Publishing Group.</w:t>
      </w:r>
    </w:p>
    <w:p w:rsidR="00BF70A5" w:rsidRPr="009C7DD5" w:rsidRDefault="00BF70A5" w:rsidP="00BF70A5">
      <w:pPr>
        <w:tabs>
          <w:tab w:val="left" w:pos="1800"/>
          <w:tab w:val="left" w:pos="3433"/>
        </w:tabs>
        <w:ind w:left="720" w:hanging="720"/>
        <w:rPr>
          <w:rFonts w:ascii="Garamond" w:hAnsi="Garamond"/>
        </w:rPr>
      </w:pPr>
      <w:proofErr w:type="spellStart"/>
      <w:r w:rsidRPr="009C7DD5">
        <w:rPr>
          <w:rFonts w:ascii="Garamond" w:hAnsi="Garamond"/>
        </w:rPr>
        <w:t>Gertz</w:t>
      </w:r>
      <w:proofErr w:type="spellEnd"/>
      <w:r>
        <w:rPr>
          <w:rFonts w:ascii="Garamond" w:hAnsi="Garamond"/>
        </w:rPr>
        <w:t>,</w:t>
      </w:r>
      <w:r w:rsidRPr="00F60AFF">
        <w:rPr>
          <w:rFonts w:ascii="Garamond" w:hAnsi="Garamond"/>
        </w:rPr>
        <w:t xml:space="preserve"> </w:t>
      </w:r>
      <w:proofErr w:type="spellStart"/>
      <w:r w:rsidRPr="009C7DD5">
        <w:rPr>
          <w:rFonts w:ascii="Garamond" w:hAnsi="Garamond"/>
        </w:rPr>
        <w:t>Carsten</w:t>
      </w:r>
      <w:proofErr w:type="spellEnd"/>
      <w:r>
        <w:rPr>
          <w:rFonts w:ascii="Garamond" w:hAnsi="Garamond"/>
        </w:rPr>
        <w:t>.</w:t>
      </w:r>
      <w:r w:rsidRPr="009C7DD5">
        <w:rPr>
          <w:rFonts w:ascii="Garamond" w:hAnsi="Garamond"/>
        </w:rPr>
        <w:t xml:space="preserve"> </w:t>
      </w:r>
      <w:r>
        <w:rPr>
          <w:rFonts w:ascii="Garamond" w:hAnsi="Garamond"/>
        </w:rPr>
        <w:t>2003. “Lessons from a Landmark U.S. Policy for T</w:t>
      </w:r>
      <w:r w:rsidRPr="009C7DD5">
        <w:rPr>
          <w:rFonts w:ascii="Garamond" w:hAnsi="Garamond"/>
        </w:rPr>
        <w:t>ransportati</w:t>
      </w:r>
      <w:r>
        <w:rPr>
          <w:rFonts w:ascii="Garamond" w:hAnsi="Garamond"/>
        </w:rPr>
        <w:t>on, Land Use and Air Quality, and Implications for Policy Changes in Other C</w:t>
      </w:r>
      <w:r w:rsidRPr="009C7DD5">
        <w:rPr>
          <w:rFonts w:ascii="Garamond" w:hAnsi="Garamond"/>
        </w:rPr>
        <w:t>ountries.</w:t>
      </w:r>
      <w:r>
        <w:rPr>
          <w:rFonts w:ascii="Garamond" w:hAnsi="Garamond"/>
        </w:rPr>
        <w:t>”</w:t>
      </w:r>
      <w:r w:rsidRPr="009C7DD5">
        <w:rPr>
          <w:rFonts w:ascii="Garamond" w:hAnsi="Garamond"/>
        </w:rPr>
        <w:t xml:space="preserve"> </w:t>
      </w:r>
      <w:proofErr w:type="gramStart"/>
      <w:r w:rsidRPr="00F60AFF">
        <w:rPr>
          <w:rFonts w:ascii="Garamond" w:hAnsi="Garamond"/>
          <w:i/>
        </w:rPr>
        <w:t xml:space="preserve">International Social Science Journal </w:t>
      </w:r>
      <w:r>
        <w:rPr>
          <w:rFonts w:ascii="Garamond" w:hAnsi="Garamond"/>
        </w:rPr>
        <w:t>55(176):</w:t>
      </w:r>
      <w:r w:rsidRPr="009C7DD5">
        <w:rPr>
          <w:rFonts w:ascii="Garamond" w:hAnsi="Garamond"/>
        </w:rPr>
        <w:t xml:space="preserve"> </w:t>
      </w:r>
      <w:r>
        <w:rPr>
          <w:rFonts w:ascii="Garamond" w:hAnsi="Garamond"/>
        </w:rPr>
        <w:t>307–</w:t>
      </w:r>
      <w:r w:rsidRPr="009C7DD5">
        <w:rPr>
          <w:rFonts w:ascii="Garamond" w:hAnsi="Garamond"/>
        </w:rPr>
        <w:t>17</w:t>
      </w:r>
      <w:r>
        <w:rPr>
          <w:rFonts w:ascii="Garamond" w:hAnsi="Garamond"/>
        </w:rPr>
        <w:t>.</w:t>
      </w:r>
      <w:proofErr w:type="gramEnd"/>
    </w:p>
    <w:p w:rsidR="00BF70A5" w:rsidRPr="009C7DD5" w:rsidRDefault="00BF70A5" w:rsidP="00BF70A5">
      <w:pPr>
        <w:tabs>
          <w:tab w:val="left" w:pos="1800"/>
          <w:tab w:val="left" w:pos="3433"/>
        </w:tabs>
        <w:ind w:left="720" w:hanging="720"/>
        <w:rPr>
          <w:rFonts w:ascii="Garamond" w:hAnsi="Garamond"/>
        </w:rPr>
      </w:pPr>
      <w:r w:rsidRPr="009C7DD5">
        <w:rPr>
          <w:rFonts w:ascii="Garamond" w:hAnsi="Garamond"/>
        </w:rPr>
        <w:t xml:space="preserve">Jones, David W. 2008. </w:t>
      </w:r>
      <w:r w:rsidRPr="00F60AFF">
        <w:rPr>
          <w:rFonts w:ascii="Garamond" w:hAnsi="Garamond"/>
          <w:i/>
        </w:rPr>
        <w:t>Mass Motorization and Mass Transit: An American History and Policy Analysis</w:t>
      </w:r>
      <w:r w:rsidRPr="009C7DD5">
        <w:rPr>
          <w:rFonts w:ascii="Garamond" w:hAnsi="Garamond"/>
        </w:rPr>
        <w:t>. Bloomington: Indiana University Press.</w:t>
      </w:r>
    </w:p>
    <w:p w:rsidR="00BF70A5" w:rsidRPr="009C7DD5" w:rsidRDefault="00BF70A5" w:rsidP="00BF70A5">
      <w:pPr>
        <w:tabs>
          <w:tab w:val="left" w:pos="1800"/>
          <w:tab w:val="left" w:pos="3433"/>
        </w:tabs>
        <w:ind w:left="720" w:hanging="720"/>
        <w:rPr>
          <w:rFonts w:ascii="Garamond" w:hAnsi="Garamond"/>
        </w:rPr>
      </w:pPr>
      <w:r>
        <w:rPr>
          <w:rFonts w:ascii="Garamond" w:hAnsi="Garamond"/>
        </w:rPr>
        <w:t xml:space="preserve">Lewis, Tom. 1999. </w:t>
      </w:r>
      <w:r w:rsidRPr="00F60AFF">
        <w:rPr>
          <w:rFonts w:ascii="Garamond" w:hAnsi="Garamond"/>
          <w:i/>
        </w:rPr>
        <w:t>Divided Highways: Building the Interstate Highways, Transforming American Life</w:t>
      </w:r>
      <w:r>
        <w:rPr>
          <w:rFonts w:ascii="Garamond" w:hAnsi="Garamond"/>
        </w:rPr>
        <w:t>. New York; Penguin.</w:t>
      </w:r>
      <w:r w:rsidRPr="009C7DD5">
        <w:rPr>
          <w:rFonts w:ascii="Garamond" w:hAnsi="Garamond"/>
        </w:rPr>
        <w:t xml:space="preserve"> </w:t>
      </w:r>
    </w:p>
    <w:p w:rsidR="00BF70A5" w:rsidRPr="009C7DD5" w:rsidRDefault="00BF70A5" w:rsidP="00BF70A5">
      <w:pPr>
        <w:tabs>
          <w:tab w:val="left" w:pos="1800"/>
          <w:tab w:val="left" w:pos="3433"/>
        </w:tabs>
        <w:ind w:left="720" w:hanging="720"/>
        <w:rPr>
          <w:rFonts w:ascii="Garamond" w:hAnsi="Garamond"/>
        </w:rPr>
      </w:pPr>
      <w:r w:rsidRPr="009C7DD5">
        <w:rPr>
          <w:rFonts w:ascii="Garamond" w:hAnsi="Garamond"/>
        </w:rPr>
        <w:t>Robyn</w:t>
      </w:r>
      <w:r>
        <w:rPr>
          <w:rFonts w:ascii="Garamond" w:hAnsi="Garamond"/>
        </w:rPr>
        <w:t xml:space="preserve">, Dorothy. </w:t>
      </w:r>
      <w:proofErr w:type="gramStart"/>
      <w:r>
        <w:rPr>
          <w:rFonts w:ascii="Garamond" w:hAnsi="Garamond"/>
        </w:rPr>
        <w:t>1987.</w:t>
      </w:r>
      <w:r w:rsidRPr="009C7DD5">
        <w:rPr>
          <w:rFonts w:ascii="Garamond" w:hAnsi="Garamond"/>
        </w:rPr>
        <w:t xml:space="preserve"> </w:t>
      </w:r>
      <w:r w:rsidRPr="00F60AFF">
        <w:rPr>
          <w:rFonts w:ascii="Garamond" w:hAnsi="Garamond"/>
          <w:i/>
        </w:rPr>
        <w:t>Braking</w:t>
      </w:r>
      <w:proofErr w:type="gramEnd"/>
      <w:r w:rsidRPr="00F60AFF">
        <w:rPr>
          <w:rFonts w:ascii="Garamond" w:hAnsi="Garamond"/>
          <w:i/>
        </w:rPr>
        <w:t xml:space="preserve"> the Special Interests: Trucking Deregulation and the Politics of Policy Reform</w:t>
      </w:r>
      <w:r w:rsidRPr="009C7DD5">
        <w:rPr>
          <w:rFonts w:ascii="Garamond" w:hAnsi="Garamond"/>
        </w:rPr>
        <w:t xml:space="preserve">. </w:t>
      </w:r>
      <w:r>
        <w:rPr>
          <w:rFonts w:ascii="Garamond" w:hAnsi="Garamond"/>
        </w:rPr>
        <w:t>Chicago: University of Chicago Press.</w:t>
      </w:r>
    </w:p>
    <w:p w:rsidR="00BF70A5" w:rsidRPr="009C7DD5" w:rsidRDefault="00BF70A5" w:rsidP="00BF70A5">
      <w:pPr>
        <w:tabs>
          <w:tab w:val="left" w:pos="1800"/>
          <w:tab w:val="left" w:pos="3433"/>
        </w:tabs>
        <w:ind w:left="720" w:hanging="720"/>
        <w:rPr>
          <w:rFonts w:ascii="Garamond" w:hAnsi="Garamond"/>
        </w:rPr>
      </w:pPr>
      <w:proofErr w:type="gramStart"/>
      <w:r w:rsidRPr="009C7DD5">
        <w:rPr>
          <w:rFonts w:ascii="Garamond" w:hAnsi="Garamond"/>
        </w:rPr>
        <w:t>Rose</w:t>
      </w:r>
      <w:proofErr w:type="gramEnd"/>
      <w:r w:rsidRPr="009C7DD5">
        <w:rPr>
          <w:rFonts w:ascii="Garamond" w:hAnsi="Garamond"/>
        </w:rPr>
        <w:t xml:space="preserve">, Mark H., Bruce E. </w:t>
      </w:r>
      <w:proofErr w:type="spellStart"/>
      <w:r w:rsidRPr="009C7DD5">
        <w:rPr>
          <w:rFonts w:ascii="Garamond" w:hAnsi="Garamond"/>
        </w:rPr>
        <w:t>Seely</w:t>
      </w:r>
      <w:proofErr w:type="spellEnd"/>
      <w:r w:rsidRPr="009C7DD5">
        <w:rPr>
          <w:rFonts w:ascii="Garamond" w:hAnsi="Garamond"/>
        </w:rPr>
        <w:t xml:space="preserve">, Paul F. Barrett. 2006. </w:t>
      </w:r>
      <w:r w:rsidRPr="00F60AFF">
        <w:rPr>
          <w:rFonts w:ascii="Garamond" w:hAnsi="Garamond"/>
          <w:i/>
        </w:rPr>
        <w:t>The Best Transportation System in the World: Railroads, Trucks, Airlines, and American Public Policy in the Twentieth Century</w:t>
      </w:r>
      <w:r w:rsidRPr="009C7DD5">
        <w:rPr>
          <w:rFonts w:ascii="Garamond" w:hAnsi="Garamond"/>
        </w:rPr>
        <w:t>. Columbus: The Ohio State University Press.</w:t>
      </w:r>
    </w:p>
    <w:p w:rsidR="00BF70A5" w:rsidRPr="009C7DD5" w:rsidRDefault="00BF70A5" w:rsidP="00BF70A5">
      <w:pPr>
        <w:tabs>
          <w:tab w:val="left" w:pos="1800"/>
          <w:tab w:val="left" w:pos="3433"/>
        </w:tabs>
        <w:ind w:left="720" w:hanging="720"/>
        <w:rPr>
          <w:rFonts w:ascii="Garamond" w:hAnsi="Garamond"/>
        </w:rPr>
      </w:pPr>
      <w:proofErr w:type="spellStart"/>
      <w:r>
        <w:rPr>
          <w:rFonts w:ascii="Garamond" w:hAnsi="Garamond"/>
        </w:rPr>
        <w:t>Taebel</w:t>
      </w:r>
      <w:proofErr w:type="spellEnd"/>
      <w:r>
        <w:rPr>
          <w:rFonts w:ascii="Garamond" w:hAnsi="Garamond"/>
        </w:rPr>
        <w:t xml:space="preserve">, </w:t>
      </w:r>
      <w:r w:rsidRPr="009C7DD5">
        <w:rPr>
          <w:rFonts w:ascii="Garamond" w:hAnsi="Garamond"/>
        </w:rPr>
        <w:t xml:space="preserve">Delbert A. </w:t>
      </w:r>
      <w:r>
        <w:rPr>
          <w:rFonts w:ascii="Garamond" w:hAnsi="Garamond"/>
        </w:rPr>
        <w:t>and</w:t>
      </w:r>
      <w:r w:rsidRPr="009C7DD5">
        <w:rPr>
          <w:rFonts w:ascii="Garamond" w:hAnsi="Garamond"/>
        </w:rPr>
        <w:t xml:space="preserve"> James V. </w:t>
      </w:r>
      <w:proofErr w:type="spellStart"/>
      <w:r w:rsidRPr="009C7DD5">
        <w:rPr>
          <w:rFonts w:ascii="Garamond" w:hAnsi="Garamond"/>
        </w:rPr>
        <w:t>Cornehls</w:t>
      </w:r>
      <w:proofErr w:type="spellEnd"/>
      <w:r>
        <w:rPr>
          <w:rFonts w:ascii="Garamond" w:hAnsi="Garamond"/>
        </w:rPr>
        <w:t>. 1977.</w:t>
      </w:r>
      <w:r w:rsidRPr="009C7DD5">
        <w:rPr>
          <w:rFonts w:ascii="Garamond" w:hAnsi="Garamond"/>
        </w:rPr>
        <w:t xml:space="preserve"> </w:t>
      </w:r>
      <w:r w:rsidRPr="00F60AFF">
        <w:rPr>
          <w:rFonts w:ascii="Garamond" w:hAnsi="Garamond"/>
          <w:i/>
        </w:rPr>
        <w:t>The Political Economy of Urban Transportation</w:t>
      </w:r>
      <w:r>
        <w:rPr>
          <w:rFonts w:ascii="Garamond" w:hAnsi="Garamond"/>
        </w:rPr>
        <w:t xml:space="preserve">. Port Washington, NY: </w:t>
      </w:r>
      <w:proofErr w:type="spellStart"/>
      <w:r>
        <w:rPr>
          <w:rFonts w:ascii="Garamond" w:hAnsi="Garamond"/>
        </w:rPr>
        <w:t>Kennikat</w:t>
      </w:r>
      <w:proofErr w:type="spellEnd"/>
      <w:r>
        <w:rPr>
          <w:rFonts w:ascii="Garamond" w:hAnsi="Garamond"/>
        </w:rPr>
        <w:t xml:space="preserve"> Press.</w:t>
      </w:r>
    </w:p>
    <w:p w:rsidR="00BF70A5" w:rsidRPr="009C7DD5" w:rsidRDefault="00BF70A5" w:rsidP="00BF70A5">
      <w:pPr>
        <w:tabs>
          <w:tab w:val="left" w:pos="1800"/>
          <w:tab w:val="left" w:pos="3433"/>
        </w:tabs>
        <w:ind w:left="720" w:hanging="720"/>
        <w:rPr>
          <w:rFonts w:ascii="Garamond" w:hAnsi="Garamond"/>
        </w:rPr>
      </w:pPr>
      <w:r w:rsidRPr="009C7DD5">
        <w:rPr>
          <w:rFonts w:ascii="Garamond" w:hAnsi="Garamond"/>
        </w:rPr>
        <w:t xml:space="preserve">Weiner, Edward. 2008. </w:t>
      </w:r>
      <w:r w:rsidRPr="00F60AFF">
        <w:rPr>
          <w:rFonts w:ascii="Garamond" w:hAnsi="Garamond"/>
          <w:i/>
        </w:rPr>
        <w:t>Urban Transportation Planning in the United States: History, Policy, and Practice</w:t>
      </w:r>
      <w:r>
        <w:rPr>
          <w:rFonts w:ascii="Garamond" w:hAnsi="Garamond"/>
        </w:rPr>
        <w:t>. New York: Springer.</w:t>
      </w:r>
    </w:p>
    <w:p w:rsidR="00BF70A5" w:rsidRPr="009C7DD5" w:rsidRDefault="00BF70A5" w:rsidP="00BF70A5">
      <w:pPr>
        <w:tabs>
          <w:tab w:val="left" w:pos="1800"/>
          <w:tab w:val="left" w:pos="3433"/>
        </w:tabs>
        <w:ind w:left="720" w:hanging="720"/>
        <w:rPr>
          <w:rFonts w:ascii="Garamond" w:hAnsi="Garamond"/>
        </w:rPr>
      </w:pPr>
      <w:proofErr w:type="spellStart"/>
      <w:r w:rsidRPr="009C7DD5">
        <w:rPr>
          <w:rFonts w:ascii="Garamond" w:hAnsi="Garamond"/>
        </w:rPr>
        <w:t>Whitnah</w:t>
      </w:r>
      <w:proofErr w:type="spellEnd"/>
      <w:r w:rsidRPr="009C7DD5">
        <w:rPr>
          <w:rFonts w:ascii="Garamond" w:hAnsi="Garamond"/>
        </w:rPr>
        <w:t xml:space="preserve">, </w:t>
      </w:r>
      <w:r>
        <w:rPr>
          <w:rFonts w:ascii="Garamond" w:hAnsi="Garamond"/>
        </w:rPr>
        <w:t xml:space="preserve">Donald Robert. 1998. </w:t>
      </w:r>
      <w:r w:rsidRPr="00F60AFF">
        <w:rPr>
          <w:rFonts w:ascii="Garamond" w:hAnsi="Garamond"/>
          <w:i/>
        </w:rPr>
        <w:t>U.S. Department of Transportation: A Reference History</w:t>
      </w:r>
      <w:r>
        <w:rPr>
          <w:rFonts w:ascii="Garamond" w:hAnsi="Garamond"/>
        </w:rPr>
        <w:t>. Santa Barbara, CA: Greenwood Press.</w:t>
      </w:r>
    </w:p>
    <w:p w:rsidR="00264202" w:rsidRPr="002934CE" w:rsidRDefault="00264202" w:rsidP="007667A2">
      <w:pPr>
        <w:ind w:left="1980" w:right="1980"/>
        <w:rPr>
          <w:rFonts w:ascii="Garamond" w:hAnsi="Garamond"/>
          <w:i/>
        </w:rPr>
      </w:pPr>
    </w:p>
    <w:sectPr w:rsidR="00264202" w:rsidRPr="002934CE" w:rsidSect="00981716">
      <w:headerReference w:type="default" r:id="rId33"/>
      <w:pgSz w:w="12240" w:h="15840"/>
      <w:pgMar w:top="1440" w:right="1800" w:bottom="1440" w:left="1800" w:gutter="0"/>
      <w:printerSettings r:id="rId34"/>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FA0DC1" w:rsidRPr="00BE21D5" w:rsidRDefault="00FA0DC1" w:rsidP="00103EE8">
      <w:pPr>
        <w:pStyle w:val="FootnoteText"/>
        <w:rPr>
          <w:rFonts w:ascii="Garamond" w:hAnsi="Garamond"/>
        </w:rPr>
      </w:pPr>
      <w:r w:rsidRPr="00BE21D5">
        <w:rPr>
          <w:rStyle w:val="FootnoteReference"/>
          <w:rFonts w:ascii="Garamond" w:hAnsi="Garamond"/>
        </w:rPr>
        <w:footnoteRef/>
      </w:r>
      <w:r w:rsidRPr="00BE21D5">
        <w:rPr>
          <w:rFonts w:ascii="Garamond" w:hAnsi="Garamond"/>
        </w:rPr>
        <w:t xml:space="preserve"> Percent agreement is the only acceptable inter-coder reliability measure for many different coders analyzing a single case; other measures are undefined due to lack of variation across cases.</w:t>
      </w:r>
    </w:p>
  </w:footnote>
  <w:footnote w:id="0">
    <w:p w:rsidR="00FA0DC1" w:rsidRPr="00BE21D5" w:rsidRDefault="00FA0DC1" w:rsidP="00B01CF0">
      <w:pPr>
        <w:pStyle w:val="FootnoteText"/>
        <w:rPr>
          <w:rFonts w:ascii="Garamond" w:hAnsi="Garamond" w:cs="Times New Roman"/>
        </w:rPr>
      </w:pPr>
      <w:r w:rsidRPr="00BE21D5">
        <w:rPr>
          <w:rStyle w:val="FootnoteReference"/>
          <w:rFonts w:ascii="Garamond" w:hAnsi="Garamond" w:cs="Times New Roman"/>
        </w:rPr>
        <w:footnoteRef/>
      </w:r>
      <w:r w:rsidRPr="00BE21D5">
        <w:rPr>
          <w:rFonts w:ascii="Garamond" w:hAnsi="Garamond" w:cs="Times New Roman"/>
        </w:rPr>
        <w:t xml:space="preserve"> I also adopt several conventions in the display of networks. The </w:t>
      </w:r>
      <w:r>
        <w:rPr>
          <w:rFonts w:ascii="Garamond" w:hAnsi="Garamond" w:cs="Times New Roman"/>
        </w:rPr>
        <w:t>degree</w:t>
      </w:r>
      <w:r w:rsidRPr="00BE21D5">
        <w:rPr>
          <w:rFonts w:ascii="Garamond" w:hAnsi="Garamond" w:cs="Times New Roman"/>
        </w:rPr>
        <w:t xml:space="preserve"> centrality score of each actor determines the size of each node. </w:t>
      </w:r>
      <w:r>
        <w:rPr>
          <w:rFonts w:ascii="Garamond" w:hAnsi="Garamond" w:cs="Times New Roman"/>
          <w:iCs/>
        </w:rPr>
        <w:t>Degree</w:t>
      </w:r>
      <w:r w:rsidRPr="00BE21D5">
        <w:rPr>
          <w:rFonts w:ascii="Garamond" w:hAnsi="Garamond" w:cs="Times New Roman"/>
          <w:iCs/>
        </w:rPr>
        <w:t xml:space="preserve"> centrality measures the number of </w:t>
      </w:r>
      <w:r>
        <w:rPr>
          <w:rFonts w:ascii="Garamond" w:hAnsi="Garamond" w:cs="Times New Roman"/>
          <w:iCs/>
        </w:rPr>
        <w:t>links for each</w:t>
      </w:r>
      <w:r w:rsidRPr="00BE21D5">
        <w:rPr>
          <w:rFonts w:ascii="Garamond" w:hAnsi="Garamond" w:cs="Times New Roman"/>
          <w:iCs/>
        </w:rPr>
        <w:t xml:space="preserve"> actor (see Wasserman and Faust 1994). </w:t>
      </w:r>
      <w:r w:rsidRPr="00BE21D5">
        <w:rPr>
          <w:rFonts w:ascii="Garamond" w:hAnsi="Garamond" w:cs="Times New Roman"/>
        </w:rPr>
        <w:t xml:space="preserve">I use spring embedding to determine the layout. </w:t>
      </w:r>
    </w:p>
  </w:footnote>
  <w:footnote w:id="1">
    <w:p w:rsidR="00FA0DC1" w:rsidRPr="00240C85" w:rsidRDefault="00FA0DC1">
      <w:pPr>
        <w:pStyle w:val="FootnoteText"/>
        <w:rPr>
          <w:rFonts w:ascii="Garamond" w:hAnsi="Garamond"/>
        </w:rPr>
      </w:pPr>
      <w:r w:rsidRPr="00240C85">
        <w:rPr>
          <w:rStyle w:val="FootnoteReference"/>
          <w:rFonts w:ascii="Garamond" w:hAnsi="Garamond"/>
        </w:rPr>
        <w:footnoteRef/>
      </w:r>
      <w:r w:rsidRPr="00240C85">
        <w:rPr>
          <w:rFonts w:ascii="Garamond" w:hAnsi="Garamond"/>
        </w:rPr>
        <w:t xml:space="preserve"> For more information on the calculation and interpretation of each of these measures, see </w:t>
      </w:r>
      <w:r w:rsidRPr="00240C85">
        <w:rPr>
          <w:rFonts w:ascii="Garamond" w:hAnsi="Garamond" w:cs="Times New Roman"/>
          <w:iCs/>
        </w:rPr>
        <w:t>Wasserman and Faust 1994.</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DC1" w:rsidRPr="00061DB9" w:rsidRDefault="00FA0DC1" w:rsidP="006163D4">
    <w:pPr>
      <w:pStyle w:val="Header"/>
      <w:tabs>
        <w:tab w:val="clear" w:pos="8640"/>
        <w:tab w:val="right" w:pos="9360"/>
      </w:tabs>
      <w:rPr>
        <w:rFonts w:ascii="Garamond" w:hAnsi="Garamond"/>
        <w:u w:val="single"/>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DC1" w:rsidRPr="00061DB9" w:rsidRDefault="00FA0DC1" w:rsidP="006163D4">
    <w:pPr>
      <w:pStyle w:val="Header"/>
      <w:tabs>
        <w:tab w:val="clear" w:pos="8640"/>
        <w:tab w:val="right" w:pos="9360"/>
      </w:tabs>
      <w:rPr>
        <w:rFonts w:ascii="Garamond" w:hAnsi="Garamond"/>
        <w:u w:val="single"/>
      </w:rPr>
    </w:pPr>
    <w:r>
      <w:rPr>
        <w:rFonts w:ascii="Garamond" w:hAnsi="Garamond"/>
        <w:u w:val="single"/>
      </w:rPr>
      <w:t>Issue Area Differences and Governing Networks</w:t>
    </w:r>
    <w:r>
      <w:rPr>
        <w:rFonts w:ascii="Garamond" w:hAnsi="Garamond"/>
        <w:u w:val="single"/>
      </w:rPr>
      <w:tab/>
    </w:r>
    <w:r w:rsidRPr="00E452F3">
      <w:rPr>
        <w:rStyle w:val="PageNumber"/>
        <w:rFonts w:ascii="Garamond" w:hAnsi="Garamond"/>
        <w:u w:val="single"/>
      </w:rPr>
      <w:fldChar w:fldCharType="begin"/>
    </w:r>
    <w:r w:rsidRPr="00E452F3">
      <w:rPr>
        <w:rStyle w:val="PageNumber"/>
        <w:rFonts w:ascii="Garamond" w:hAnsi="Garamond"/>
        <w:u w:val="single"/>
      </w:rPr>
      <w:instrText xml:space="preserve"> PAGE </w:instrText>
    </w:r>
    <w:r w:rsidRPr="00E452F3">
      <w:rPr>
        <w:rStyle w:val="PageNumber"/>
        <w:rFonts w:ascii="Garamond" w:hAnsi="Garamond"/>
        <w:u w:val="single"/>
      </w:rPr>
      <w:fldChar w:fldCharType="separate"/>
    </w:r>
    <w:r w:rsidR="002F07B1">
      <w:rPr>
        <w:rStyle w:val="PageNumber"/>
        <w:rFonts w:ascii="Garamond" w:hAnsi="Garamond"/>
        <w:noProof/>
        <w:u w:val="single"/>
      </w:rPr>
      <w:t>25</w:t>
    </w:r>
    <w:r w:rsidRPr="00E452F3">
      <w:rPr>
        <w:rStyle w:val="PageNumber"/>
        <w:rFonts w:ascii="Garamond" w:hAnsi="Garamond"/>
        <w:u w:val="single"/>
      </w:rPr>
      <w:fldChar w:fldCharType="end"/>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DC1" w:rsidRPr="00061DB9" w:rsidRDefault="00FA0DC1" w:rsidP="000701B5">
    <w:pPr>
      <w:pStyle w:val="Header"/>
      <w:tabs>
        <w:tab w:val="clear" w:pos="8640"/>
        <w:tab w:val="right" w:pos="12960"/>
      </w:tabs>
      <w:rPr>
        <w:rFonts w:ascii="Garamond" w:hAnsi="Garamond"/>
        <w:u w:val="single"/>
      </w:rPr>
    </w:pPr>
    <w:r>
      <w:rPr>
        <w:rFonts w:ascii="Garamond" w:hAnsi="Garamond"/>
        <w:u w:val="single"/>
      </w:rPr>
      <w:t>Issue Area Differences and Governing Networks</w:t>
    </w:r>
    <w:r>
      <w:rPr>
        <w:rFonts w:ascii="Garamond" w:hAnsi="Garamond"/>
        <w:u w:val="single"/>
      </w:rPr>
      <w:tab/>
    </w:r>
    <w:r w:rsidRPr="00E452F3">
      <w:rPr>
        <w:rStyle w:val="PageNumber"/>
        <w:rFonts w:ascii="Garamond" w:hAnsi="Garamond"/>
        <w:u w:val="single"/>
      </w:rPr>
      <w:fldChar w:fldCharType="begin"/>
    </w:r>
    <w:r w:rsidRPr="00E452F3">
      <w:rPr>
        <w:rStyle w:val="PageNumber"/>
        <w:rFonts w:ascii="Garamond" w:hAnsi="Garamond"/>
        <w:u w:val="single"/>
      </w:rPr>
      <w:instrText xml:space="preserve"> PAGE </w:instrText>
    </w:r>
    <w:r w:rsidRPr="00E452F3">
      <w:rPr>
        <w:rStyle w:val="PageNumber"/>
        <w:rFonts w:ascii="Garamond" w:hAnsi="Garamond"/>
        <w:u w:val="single"/>
      </w:rPr>
      <w:fldChar w:fldCharType="separate"/>
    </w:r>
    <w:r w:rsidR="002F07B1">
      <w:rPr>
        <w:rStyle w:val="PageNumber"/>
        <w:rFonts w:ascii="Garamond" w:hAnsi="Garamond"/>
        <w:noProof/>
        <w:u w:val="single"/>
      </w:rPr>
      <w:t>26</w:t>
    </w:r>
    <w:r w:rsidRPr="00E452F3">
      <w:rPr>
        <w:rStyle w:val="PageNumber"/>
        <w:rFonts w:ascii="Garamond" w:hAnsi="Garamond"/>
        <w:u w:val="single"/>
      </w:rPr>
      <w:fldChar w:fldCharType="end"/>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DC1" w:rsidRPr="00061DB9" w:rsidRDefault="00FA0DC1" w:rsidP="000701B5">
    <w:pPr>
      <w:pStyle w:val="Header"/>
      <w:tabs>
        <w:tab w:val="clear" w:pos="8640"/>
        <w:tab w:val="left" w:pos="8370"/>
        <w:tab w:val="right" w:pos="12960"/>
      </w:tabs>
      <w:rPr>
        <w:rFonts w:ascii="Garamond" w:hAnsi="Garamond"/>
        <w:u w:val="single"/>
      </w:rPr>
    </w:pPr>
    <w:r>
      <w:rPr>
        <w:rFonts w:ascii="Garamond" w:hAnsi="Garamond"/>
        <w:u w:val="single"/>
      </w:rPr>
      <w:t>Issue Area Differences and Governing Networks</w:t>
    </w:r>
    <w:r>
      <w:rPr>
        <w:rFonts w:ascii="Garamond" w:hAnsi="Garamond"/>
        <w:u w:val="single"/>
      </w:rPr>
      <w:tab/>
    </w:r>
    <w:r w:rsidRPr="00E452F3">
      <w:rPr>
        <w:rStyle w:val="PageNumber"/>
        <w:rFonts w:ascii="Garamond" w:hAnsi="Garamond"/>
        <w:u w:val="single"/>
      </w:rPr>
      <w:fldChar w:fldCharType="begin"/>
    </w:r>
    <w:r w:rsidRPr="00E452F3">
      <w:rPr>
        <w:rStyle w:val="PageNumber"/>
        <w:rFonts w:ascii="Garamond" w:hAnsi="Garamond"/>
        <w:u w:val="single"/>
      </w:rPr>
      <w:instrText xml:space="preserve"> PAGE </w:instrText>
    </w:r>
    <w:r w:rsidRPr="00E452F3">
      <w:rPr>
        <w:rStyle w:val="PageNumber"/>
        <w:rFonts w:ascii="Garamond" w:hAnsi="Garamond"/>
        <w:u w:val="single"/>
      </w:rPr>
      <w:fldChar w:fldCharType="separate"/>
    </w:r>
    <w:r w:rsidR="002F07B1">
      <w:rPr>
        <w:rStyle w:val="PageNumber"/>
        <w:rFonts w:ascii="Garamond" w:hAnsi="Garamond"/>
        <w:noProof/>
        <w:u w:val="single"/>
      </w:rPr>
      <w:t>28</w:t>
    </w:r>
    <w:r w:rsidRPr="00E452F3">
      <w:rPr>
        <w:rStyle w:val="PageNumber"/>
        <w:rFonts w:ascii="Garamond" w:hAnsi="Garamond"/>
        <w:u w:val="single"/>
      </w:rPr>
      <w:fldChar w:fldCharType="end"/>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DC1" w:rsidRPr="00061DB9" w:rsidRDefault="00FA0DC1" w:rsidP="000701B5">
    <w:pPr>
      <w:pStyle w:val="Header"/>
      <w:tabs>
        <w:tab w:val="clear" w:pos="8640"/>
        <w:tab w:val="right" w:pos="12960"/>
      </w:tabs>
      <w:rPr>
        <w:rFonts w:ascii="Garamond" w:hAnsi="Garamond"/>
        <w:u w:val="single"/>
      </w:rPr>
    </w:pPr>
    <w:r>
      <w:rPr>
        <w:rFonts w:ascii="Garamond" w:hAnsi="Garamond"/>
        <w:u w:val="single"/>
      </w:rPr>
      <w:t>Issue Area Differences and Governing Networks</w:t>
    </w:r>
    <w:r>
      <w:rPr>
        <w:rFonts w:ascii="Garamond" w:hAnsi="Garamond"/>
        <w:u w:val="single"/>
      </w:rPr>
      <w:tab/>
    </w:r>
    <w:r w:rsidRPr="00E452F3">
      <w:rPr>
        <w:rStyle w:val="PageNumber"/>
        <w:rFonts w:ascii="Garamond" w:hAnsi="Garamond"/>
        <w:u w:val="single"/>
      </w:rPr>
      <w:fldChar w:fldCharType="begin"/>
    </w:r>
    <w:r w:rsidRPr="00E452F3">
      <w:rPr>
        <w:rStyle w:val="PageNumber"/>
        <w:rFonts w:ascii="Garamond" w:hAnsi="Garamond"/>
        <w:u w:val="single"/>
      </w:rPr>
      <w:instrText xml:space="preserve"> PAGE </w:instrText>
    </w:r>
    <w:r w:rsidRPr="00E452F3">
      <w:rPr>
        <w:rStyle w:val="PageNumber"/>
        <w:rFonts w:ascii="Garamond" w:hAnsi="Garamond"/>
        <w:u w:val="single"/>
      </w:rPr>
      <w:fldChar w:fldCharType="separate"/>
    </w:r>
    <w:r w:rsidR="002F07B1">
      <w:rPr>
        <w:rStyle w:val="PageNumber"/>
        <w:rFonts w:ascii="Garamond" w:hAnsi="Garamond"/>
        <w:noProof/>
        <w:u w:val="single"/>
      </w:rPr>
      <w:t>34</w:t>
    </w:r>
    <w:r w:rsidRPr="00E452F3">
      <w:rPr>
        <w:rStyle w:val="PageNumber"/>
        <w:rFonts w:ascii="Garamond" w:hAnsi="Garamond"/>
        <w:u w:val="single"/>
      </w:rPr>
      <w:fldChar w:fldCharType="end"/>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DC1" w:rsidRPr="00061DB9" w:rsidRDefault="00FA0DC1" w:rsidP="000701B5">
    <w:pPr>
      <w:pStyle w:val="Header"/>
      <w:tabs>
        <w:tab w:val="clear" w:pos="8640"/>
        <w:tab w:val="left" w:pos="8370"/>
        <w:tab w:val="right" w:pos="12960"/>
      </w:tabs>
      <w:rPr>
        <w:rFonts w:ascii="Garamond" w:hAnsi="Garamond"/>
        <w:u w:val="single"/>
      </w:rPr>
    </w:pPr>
    <w:r>
      <w:rPr>
        <w:rFonts w:ascii="Garamond" w:hAnsi="Garamond"/>
        <w:u w:val="single"/>
      </w:rPr>
      <w:t>Issue Area Differences and Governing Networks</w:t>
    </w:r>
    <w:r>
      <w:rPr>
        <w:rFonts w:ascii="Garamond" w:hAnsi="Garamond"/>
        <w:u w:val="single"/>
      </w:rPr>
      <w:tab/>
    </w:r>
    <w:r>
      <w:rPr>
        <w:rFonts w:ascii="Garamond" w:hAnsi="Garamond"/>
        <w:u w:val="single"/>
      </w:rPr>
      <w:tab/>
    </w:r>
    <w:r w:rsidRPr="00E452F3">
      <w:rPr>
        <w:rStyle w:val="PageNumber"/>
        <w:rFonts w:ascii="Garamond" w:hAnsi="Garamond"/>
        <w:u w:val="single"/>
      </w:rPr>
      <w:fldChar w:fldCharType="begin"/>
    </w:r>
    <w:r w:rsidRPr="00E452F3">
      <w:rPr>
        <w:rStyle w:val="PageNumber"/>
        <w:rFonts w:ascii="Garamond" w:hAnsi="Garamond"/>
        <w:u w:val="single"/>
      </w:rPr>
      <w:instrText xml:space="preserve"> PAGE </w:instrText>
    </w:r>
    <w:r w:rsidRPr="00E452F3">
      <w:rPr>
        <w:rStyle w:val="PageNumber"/>
        <w:rFonts w:ascii="Garamond" w:hAnsi="Garamond"/>
        <w:u w:val="single"/>
      </w:rPr>
      <w:fldChar w:fldCharType="separate"/>
    </w:r>
    <w:r w:rsidR="002F07B1">
      <w:rPr>
        <w:rStyle w:val="PageNumber"/>
        <w:rFonts w:ascii="Garamond" w:hAnsi="Garamond"/>
        <w:noProof/>
        <w:u w:val="single"/>
      </w:rPr>
      <w:t>36</w:t>
    </w:r>
    <w:r w:rsidRPr="00E452F3">
      <w:rPr>
        <w:rStyle w:val="PageNumber"/>
        <w:rFonts w:ascii="Garamond" w:hAnsi="Garamond"/>
        <w:u w:val="single"/>
      </w:rPr>
      <w:fldChar w:fldCharType="end"/>
    </w: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7B1" w:rsidRPr="00061DB9" w:rsidRDefault="002F07B1" w:rsidP="000701B5">
    <w:pPr>
      <w:pStyle w:val="Header"/>
      <w:tabs>
        <w:tab w:val="clear" w:pos="8640"/>
        <w:tab w:val="left" w:pos="8370"/>
        <w:tab w:val="right" w:pos="12960"/>
      </w:tabs>
      <w:rPr>
        <w:rFonts w:ascii="Garamond" w:hAnsi="Garamond"/>
        <w:u w:val="single"/>
      </w:rPr>
    </w:pPr>
    <w:r>
      <w:rPr>
        <w:rFonts w:ascii="Garamond" w:hAnsi="Garamond"/>
        <w:u w:val="single"/>
      </w:rPr>
      <w:t>Issue Area Differences and Governing Networks</w:t>
    </w:r>
    <w:r>
      <w:rPr>
        <w:rFonts w:ascii="Garamond" w:hAnsi="Garamond"/>
        <w:u w:val="single"/>
      </w:rPr>
      <w:tab/>
    </w:r>
    <w:r w:rsidRPr="00E452F3">
      <w:rPr>
        <w:rStyle w:val="PageNumber"/>
        <w:rFonts w:ascii="Garamond" w:hAnsi="Garamond"/>
        <w:u w:val="single"/>
      </w:rPr>
      <w:fldChar w:fldCharType="begin"/>
    </w:r>
    <w:r w:rsidRPr="00E452F3">
      <w:rPr>
        <w:rStyle w:val="PageNumber"/>
        <w:rFonts w:ascii="Garamond" w:hAnsi="Garamond"/>
        <w:u w:val="single"/>
      </w:rPr>
      <w:instrText xml:space="preserve"> PAGE </w:instrText>
    </w:r>
    <w:r w:rsidRPr="00E452F3">
      <w:rPr>
        <w:rStyle w:val="PageNumber"/>
        <w:rFonts w:ascii="Garamond" w:hAnsi="Garamond"/>
        <w:u w:val="single"/>
      </w:rPr>
      <w:fldChar w:fldCharType="separate"/>
    </w:r>
    <w:r>
      <w:rPr>
        <w:rStyle w:val="PageNumber"/>
        <w:rFonts w:ascii="Garamond" w:hAnsi="Garamond"/>
        <w:noProof/>
        <w:u w:val="single"/>
      </w:rPr>
      <w:t>47</w:t>
    </w:r>
    <w:r w:rsidRPr="00E452F3">
      <w:rPr>
        <w:rStyle w:val="PageNumber"/>
        <w:rFonts w:ascii="Garamond" w:hAnsi="Garamond"/>
        <w:u w:val="single"/>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8B2B09"/>
    <w:multiLevelType w:val="hybridMultilevel"/>
    <w:tmpl w:val="81BC8FF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C756B"/>
    <w:rsid w:val="00006150"/>
    <w:rsid w:val="000126DF"/>
    <w:rsid w:val="00020FC2"/>
    <w:rsid w:val="00026F36"/>
    <w:rsid w:val="00036A91"/>
    <w:rsid w:val="0004562C"/>
    <w:rsid w:val="00067C72"/>
    <w:rsid w:val="000701B5"/>
    <w:rsid w:val="00084098"/>
    <w:rsid w:val="000957B8"/>
    <w:rsid w:val="000A55FD"/>
    <w:rsid w:val="000B6A81"/>
    <w:rsid w:val="000C496D"/>
    <w:rsid w:val="000D26A9"/>
    <w:rsid w:val="000F7F5C"/>
    <w:rsid w:val="00103EE8"/>
    <w:rsid w:val="00105310"/>
    <w:rsid w:val="00106B6E"/>
    <w:rsid w:val="00115E77"/>
    <w:rsid w:val="00132764"/>
    <w:rsid w:val="00132C0E"/>
    <w:rsid w:val="00147064"/>
    <w:rsid w:val="00150CEA"/>
    <w:rsid w:val="001516C1"/>
    <w:rsid w:val="001600ED"/>
    <w:rsid w:val="0016049E"/>
    <w:rsid w:val="00167115"/>
    <w:rsid w:val="00167587"/>
    <w:rsid w:val="00170779"/>
    <w:rsid w:val="001710E3"/>
    <w:rsid w:val="0017341C"/>
    <w:rsid w:val="001743E8"/>
    <w:rsid w:val="00185CBF"/>
    <w:rsid w:val="001A0A29"/>
    <w:rsid w:val="001A0FAD"/>
    <w:rsid w:val="001A751A"/>
    <w:rsid w:val="001B0BE6"/>
    <w:rsid w:val="001B5D62"/>
    <w:rsid w:val="001C3CB4"/>
    <w:rsid w:val="001D597A"/>
    <w:rsid w:val="001E7117"/>
    <w:rsid w:val="001E7856"/>
    <w:rsid w:val="001F1D01"/>
    <w:rsid w:val="002130E0"/>
    <w:rsid w:val="00221DFC"/>
    <w:rsid w:val="00240C85"/>
    <w:rsid w:val="00243FE2"/>
    <w:rsid w:val="00247A8E"/>
    <w:rsid w:val="00250A35"/>
    <w:rsid w:val="00252A8C"/>
    <w:rsid w:val="00264202"/>
    <w:rsid w:val="00275FF3"/>
    <w:rsid w:val="002871F0"/>
    <w:rsid w:val="002934CE"/>
    <w:rsid w:val="002A757E"/>
    <w:rsid w:val="002C05B3"/>
    <w:rsid w:val="002C593F"/>
    <w:rsid w:val="002C756B"/>
    <w:rsid w:val="002E2A81"/>
    <w:rsid w:val="002E525C"/>
    <w:rsid w:val="002E54DD"/>
    <w:rsid w:val="002F07B1"/>
    <w:rsid w:val="00305C7A"/>
    <w:rsid w:val="00317AD7"/>
    <w:rsid w:val="00321967"/>
    <w:rsid w:val="003267B8"/>
    <w:rsid w:val="0034667D"/>
    <w:rsid w:val="00352947"/>
    <w:rsid w:val="00355EE9"/>
    <w:rsid w:val="0037328C"/>
    <w:rsid w:val="00387CBF"/>
    <w:rsid w:val="00395574"/>
    <w:rsid w:val="0039681D"/>
    <w:rsid w:val="003A3957"/>
    <w:rsid w:val="003A3CA7"/>
    <w:rsid w:val="003B4776"/>
    <w:rsid w:val="003C2401"/>
    <w:rsid w:val="003C6BC3"/>
    <w:rsid w:val="003F18DF"/>
    <w:rsid w:val="003F35D9"/>
    <w:rsid w:val="00435B64"/>
    <w:rsid w:val="00443075"/>
    <w:rsid w:val="00450BE4"/>
    <w:rsid w:val="00454403"/>
    <w:rsid w:val="00454FE8"/>
    <w:rsid w:val="004578D3"/>
    <w:rsid w:val="00462F23"/>
    <w:rsid w:val="004859A8"/>
    <w:rsid w:val="004904BB"/>
    <w:rsid w:val="004B2526"/>
    <w:rsid w:val="004B6245"/>
    <w:rsid w:val="004C6989"/>
    <w:rsid w:val="004D5F2F"/>
    <w:rsid w:val="005211A1"/>
    <w:rsid w:val="00533C85"/>
    <w:rsid w:val="00541680"/>
    <w:rsid w:val="005419A5"/>
    <w:rsid w:val="00544BF3"/>
    <w:rsid w:val="00553886"/>
    <w:rsid w:val="00565232"/>
    <w:rsid w:val="005655C0"/>
    <w:rsid w:val="005729A5"/>
    <w:rsid w:val="00573184"/>
    <w:rsid w:val="0057411D"/>
    <w:rsid w:val="00575250"/>
    <w:rsid w:val="00576363"/>
    <w:rsid w:val="005837A7"/>
    <w:rsid w:val="00586D34"/>
    <w:rsid w:val="00592A2D"/>
    <w:rsid w:val="005A28A0"/>
    <w:rsid w:val="005C1D59"/>
    <w:rsid w:val="005D1E8F"/>
    <w:rsid w:val="005D50B8"/>
    <w:rsid w:val="005E6250"/>
    <w:rsid w:val="005F44CD"/>
    <w:rsid w:val="006163D4"/>
    <w:rsid w:val="00625A65"/>
    <w:rsid w:val="00625B94"/>
    <w:rsid w:val="00627CFB"/>
    <w:rsid w:val="0064441C"/>
    <w:rsid w:val="00644FCF"/>
    <w:rsid w:val="00661741"/>
    <w:rsid w:val="00670F90"/>
    <w:rsid w:val="0068307F"/>
    <w:rsid w:val="006863D7"/>
    <w:rsid w:val="00695333"/>
    <w:rsid w:val="006B0282"/>
    <w:rsid w:val="006B6326"/>
    <w:rsid w:val="006F7D40"/>
    <w:rsid w:val="0071474D"/>
    <w:rsid w:val="007238DE"/>
    <w:rsid w:val="0072416C"/>
    <w:rsid w:val="00724FB8"/>
    <w:rsid w:val="0072533A"/>
    <w:rsid w:val="00727FE4"/>
    <w:rsid w:val="0074535A"/>
    <w:rsid w:val="00754B53"/>
    <w:rsid w:val="007574BA"/>
    <w:rsid w:val="007667A2"/>
    <w:rsid w:val="007A0157"/>
    <w:rsid w:val="007A12E8"/>
    <w:rsid w:val="007A7EDC"/>
    <w:rsid w:val="007E2A61"/>
    <w:rsid w:val="007F0C4B"/>
    <w:rsid w:val="007F51D0"/>
    <w:rsid w:val="00807DD7"/>
    <w:rsid w:val="008222FA"/>
    <w:rsid w:val="00822A46"/>
    <w:rsid w:val="008313DE"/>
    <w:rsid w:val="0083267B"/>
    <w:rsid w:val="00833DDF"/>
    <w:rsid w:val="00836BFD"/>
    <w:rsid w:val="008472FB"/>
    <w:rsid w:val="00852AD9"/>
    <w:rsid w:val="00875AB4"/>
    <w:rsid w:val="008762F2"/>
    <w:rsid w:val="008840B2"/>
    <w:rsid w:val="008A2612"/>
    <w:rsid w:val="008C13CD"/>
    <w:rsid w:val="008C182C"/>
    <w:rsid w:val="008C71E2"/>
    <w:rsid w:val="008D22AC"/>
    <w:rsid w:val="008D4CB5"/>
    <w:rsid w:val="008D70A4"/>
    <w:rsid w:val="008E075D"/>
    <w:rsid w:val="008E1422"/>
    <w:rsid w:val="008E2CD9"/>
    <w:rsid w:val="008F4DD7"/>
    <w:rsid w:val="00901FDC"/>
    <w:rsid w:val="009052CF"/>
    <w:rsid w:val="009465BD"/>
    <w:rsid w:val="00946E90"/>
    <w:rsid w:val="00954318"/>
    <w:rsid w:val="00972B6F"/>
    <w:rsid w:val="00977723"/>
    <w:rsid w:val="00981716"/>
    <w:rsid w:val="009867B2"/>
    <w:rsid w:val="00987B52"/>
    <w:rsid w:val="009A2EC9"/>
    <w:rsid w:val="009A335D"/>
    <w:rsid w:val="009B1AD3"/>
    <w:rsid w:val="009C0648"/>
    <w:rsid w:val="009C2CAD"/>
    <w:rsid w:val="009D1B27"/>
    <w:rsid w:val="009E2561"/>
    <w:rsid w:val="009E619F"/>
    <w:rsid w:val="00A008CC"/>
    <w:rsid w:val="00A03CD3"/>
    <w:rsid w:val="00A05953"/>
    <w:rsid w:val="00A25461"/>
    <w:rsid w:val="00A31481"/>
    <w:rsid w:val="00A803C1"/>
    <w:rsid w:val="00A87557"/>
    <w:rsid w:val="00AA4F72"/>
    <w:rsid w:val="00AB5072"/>
    <w:rsid w:val="00AC5A12"/>
    <w:rsid w:val="00AC7205"/>
    <w:rsid w:val="00AD4F65"/>
    <w:rsid w:val="00AF4060"/>
    <w:rsid w:val="00AF55DB"/>
    <w:rsid w:val="00AF773D"/>
    <w:rsid w:val="00B00A2F"/>
    <w:rsid w:val="00B01CF0"/>
    <w:rsid w:val="00B02B19"/>
    <w:rsid w:val="00B05F5D"/>
    <w:rsid w:val="00B079A7"/>
    <w:rsid w:val="00B1211D"/>
    <w:rsid w:val="00B15749"/>
    <w:rsid w:val="00B26497"/>
    <w:rsid w:val="00B32385"/>
    <w:rsid w:val="00B33A89"/>
    <w:rsid w:val="00B6305E"/>
    <w:rsid w:val="00B65758"/>
    <w:rsid w:val="00B65AC8"/>
    <w:rsid w:val="00B77996"/>
    <w:rsid w:val="00B81818"/>
    <w:rsid w:val="00B94A3D"/>
    <w:rsid w:val="00BA2483"/>
    <w:rsid w:val="00BB1269"/>
    <w:rsid w:val="00BB67D5"/>
    <w:rsid w:val="00BC0356"/>
    <w:rsid w:val="00BD3A27"/>
    <w:rsid w:val="00BF70A5"/>
    <w:rsid w:val="00C03C25"/>
    <w:rsid w:val="00C17F8E"/>
    <w:rsid w:val="00C21D59"/>
    <w:rsid w:val="00C3465E"/>
    <w:rsid w:val="00C440D8"/>
    <w:rsid w:val="00C50AD7"/>
    <w:rsid w:val="00C524F1"/>
    <w:rsid w:val="00C548E2"/>
    <w:rsid w:val="00C86CE1"/>
    <w:rsid w:val="00C90E18"/>
    <w:rsid w:val="00CB1003"/>
    <w:rsid w:val="00CB3668"/>
    <w:rsid w:val="00CB5D5A"/>
    <w:rsid w:val="00CB6716"/>
    <w:rsid w:val="00CE1284"/>
    <w:rsid w:val="00CE7C11"/>
    <w:rsid w:val="00D16FA3"/>
    <w:rsid w:val="00D32579"/>
    <w:rsid w:val="00D40534"/>
    <w:rsid w:val="00D50902"/>
    <w:rsid w:val="00D60DE1"/>
    <w:rsid w:val="00D67768"/>
    <w:rsid w:val="00D67BC4"/>
    <w:rsid w:val="00D70914"/>
    <w:rsid w:val="00D73664"/>
    <w:rsid w:val="00D80753"/>
    <w:rsid w:val="00D90757"/>
    <w:rsid w:val="00D96EBD"/>
    <w:rsid w:val="00DB4DEE"/>
    <w:rsid w:val="00DC248E"/>
    <w:rsid w:val="00DC510B"/>
    <w:rsid w:val="00DD796F"/>
    <w:rsid w:val="00DE5529"/>
    <w:rsid w:val="00DF464A"/>
    <w:rsid w:val="00E15249"/>
    <w:rsid w:val="00E2045E"/>
    <w:rsid w:val="00E24866"/>
    <w:rsid w:val="00E3178D"/>
    <w:rsid w:val="00E41F64"/>
    <w:rsid w:val="00E45F99"/>
    <w:rsid w:val="00E506FD"/>
    <w:rsid w:val="00E525D2"/>
    <w:rsid w:val="00E85959"/>
    <w:rsid w:val="00E86221"/>
    <w:rsid w:val="00EB42EE"/>
    <w:rsid w:val="00ED23D0"/>
    <w:rsid w:val="00ED2DA7"/>
    <w:rsid w:val="00EE3D2E"/>
    <w:rsid w:val="00EF1874"/>
    <w:rsid w:val="00EF5E84"/>
    <w:rsid w:val="00F0022E"/>
    <w:rsid w:val="00F13B87"/>
    <w:rsid w:val="00F20652"/>
    <w:rsid w:val="00F213E9"/>
    <w:rsid w:val="00F43620"/>
    <w:rsid w:val="00F52083"/>
    <w:rsid w:val="00F53FC2"/>
    <w:rsid w:val="00F54455"/>
    <w:rsid w:val="00F6635F"/>
    <w:rsid w:val="00F73D02"/>
    <w:rsid w:val="00F752CC"/>
    <w:rsid w:val="00F7646A"/>
    <w:rsid w:val="00F87577"/>
    <w:rsid w:val="00F93D9F"/>
    <w:rsid w:val="00FA0DC1"/>
    <w:rsid w:val="00FA3808"/>
    <w:rsid w:val="00FA5FE6"/>
    <w:rsid w:val="00FC42C6"/>
    <w:rsid w:val="00FC51C2"/>
    <w:rsid w:val="00FE5DCF"/>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F7F5C"/>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0F7F5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8D70A4"/>
    <w:pPr>
      <w:tabs>
        <w:tab w:val="center" w:pos="4320"/>
        <w:tab w:val="right" w:pos="8640"/>
      </w:tabs>
    </w:pPr>
  </w:style>
  <w:style w:type="character" w:customStyle="1" w:styleId="HeaderChar">
    <w:name w:val="Header Char"/>
    <w:basedOn w:val="DefaultParagraphFont"/>
    <w:link w:val="Header"/>
    <w:rsid w:val="008D70A4"/>
    <w:rPr>
      <w:rFonts w:ascii="Cambria" w:eastAsia="Cambria" w:hAnsi="Cambria" w:cs="Times New Roman"/>
    </w:rPr>
  </w:style>
  <w:style w:type="paragraph" w:styleId="Footer">
    <w:name w:val="footer"/>
    <w:basedOn w:val="Normal"/>
    <w:link w:val="FooterChar"/>
    <w:rsid w:val="008D70A4"/>
    <w:pPr>
      <w:tabs>
        <w:tab w:val="center" w:pos="4320"/>
        <w:tab w:val="right" w:pos="8640"/>
      </w:tabs>
    </w:pPr>
  </w:style>
  <w:style w:type="character" w:customStyle="1" w:styleId="FooterChar">
    <w:name w:val="Footer Char"/>
    <w:basedOn w:val="DefaultParagraphFont"/>
    <w:link w:val="Footer"/>
    <w:uiPriority w:val="99"/>
    <w:rsid w:val="008D70A4"/>
    <w:rPr>
      <w:rFonts w:ascii="Cambria" w:eastAsia="Cambria" w:hAnsi="Cambria" w:cs="Times New Roman"/>
    </w:rPr>
  </w:style>
  <w:style w:type="paragraph" w:styleId="Title">
    <w:name w:val="Title"/>
    <w:basedOn w:val="Normal"/>
    <w:link w:val="TitleChar"/>
    <w:qFormat/>
    <w:rsid w:val="00167587"/>
    <w:pPr>
      <w:spacing w:line="480" w:lineRule="auto"/>
      <w:ind w:firstLine="720"/>
      <w:jc w:val="center"/>
    </w:pPr>
    <w:rPr>
      <w:rFonts w:ascii="Times New Roman" w:eastAsia="Times New Roman" w:hAnsi="Times New Roman"/>
      <w:b/>
      <w:bCs/>
      <w:smallCaps/>
      <w:sz w:val="28"/>
    </w:rPr>
  </w:style>
  <w:style w:type="character" w:customStyle="1" w:styleId="TitleChar">
    <w:name w:val="Title Char"/>
    <w:basedOn w:val="DefaultParagraphFont"/>
    <w:link w:val="Title"/>
    <w:rsid w:val="00167587"/>
    <w:rPr>
      <w:rFonts w:ascii="Times New Roman" w:eastAsia="Times New Roman" w:hAnsi="Times New Roman" w:cs="Times New Roman"/>
      <w:b/>
      <w:bCs/>
      <w:smallCaps/>
      <w:sz w:val="28"/>
    </w:rPr>
  </w:style>
  <w:style w:type="character" w:styleId="PageNumber">
    <w:name w:val="page number"/>
    <w:basedOn w:val="DefaultParagraphFont"/>
    <w:unhideWhenUsed/>
    <w:rsid w:val="00167587"/>
  </w:style>
  <w:style w:type="paragraph" w:styleId="ListParagraph">
    <w:name w:val="List Paragraph"/>
    <w:basedOn w:val="Normal"/>
    <w:uiPriority w:val="34"/>
    <w:qFormat/>
    <w:rsid w:val="00BF70A5"/>
    <w:pPr>
      <w:ind w:left="720"/>
      <w:contextualSpacing/>
    </w:pPr>
  </w:style>
  <w:style w:type="character" w:styleId="Hyperlink">
    <w:name w:val="Hyperlink"/>
    <w:basedOn w:val="DefaultParagraphFont"/>
    <w:rsid w:val="00BF70A5"/>
    <w:rPr>
      <w:color w:val="0000FF"/>
      <w:u w:val="single"/>
    </w:rPr>
  </w:style>
  <w:style w:type="character" w:customStyle="1" w:styleId="FootnoteTextChar">
    <w:name w:val="Footnote Text Char"/>
    <w:basedOn w:val="DefaultParagraphFont"/>
    <w:link w:val="FootnoteText"/>
    <w:rsid w:val="00BF70A5"/>
    <w:rPr>
      <w:rFonts w:ascii="Times New Roman" w:eastAsia="Times New Roman" w:hAnsi="Times New Roman"/>
    </w:rPr>
  </w:style>
  <w:style w:type="paragraph" w:styleId="FootnoteText">
    <w:name w:val="footnote text"/>
    <w:basedOn w:val="Normal"/>
    <w:link w:val="FootnoteTextChar"/>
    <w:rsid w:val="00BF70A5"/>
    <w:rPr>
      <w:rFonts w:ascii="Times New Roman" w:eastAsia="Times New Roman" w:hAnsi="Times New Roman" w:cstheme="minorBidi"/>
    </w:rPr>
  </w:style>
  <w:style w:type="character" w:customStyle="1" w:styleId="FootnoteTextChar1">
    <w:name w:val="Footnote Text Char1"/>
    <w:basedOn w:val="DefaultParagraphFont"/>
    <w:link w:val="FootnoteText"/>
    <w:uiPriority w:val="99"/>
    <w:rsid w:val="00BF70A5"/>
    <w:rPr>
      <w:rFonts w:ascii="Cambria" w:eastAsia="Cambria" w:hAnsi="Cambria" w:cs="Times New Roman"/>
    </w:rPr>
  </w:style>
  <w:style w:type="paragraph" w:styleId="BlockText">
    <w:name w:val="Block Text"/>
    <w:basedOn w:val="Normal"/>
    <w:rsid w:val="00BF70A5"/>
    <w:pPr>
      <w:ind w:left="1440" w:right="1440"/>
      <w:jc w:val="both"/>
    </w:pPr>
    <w:rPr>
      <w:rFonts w:ascii="Times New Roman" w:eastAsia="Times New Roman" w:hAnsi="Times New Roman"/>
    </w:rPr>
  </w:style>
  <w:style w:type="character" w:customStyle="1" w:styleId="BalloonTextChar">
    <w:name w:val="Balloon Text Char"/>
    <w:basedOn w:val="DefaultParagraphFont"/>
    <w:link w:val="BalloonText"/>
    <w:rsid w:val="00BF70A5"/>
    <w:rPr>
      <w:rFonts w:ascii="Tahoma" w:eastAsia="Times New Roman" w:hAnsi="Tahoma" w:cs="Tahoma"/>
      <w:sz w:val="16"/>
      <w:szCs w:val="16"/>
    </w:rPr>
  </w:style>
  <w:style w:type="paragraph" w:styleId="BalloonText">
    <w:name w:val="Balloon Text"/>
    <w:basedOn w:val="Normal"/>
    <w:link w:val="BalloonTextChar"/>
    <w:rsid w:val="00BF70A5"/>
    <w:rPr>
      <w:rFonts w:ascii="Tahoma" w:eastAsia="Times New Roman" w:hAnsi="Tahoma" w:cs="Tahoma"/>
      <w:sz w:val="16"/>
      <w:szCs w:val="16"/>
    </w:rPr>
  </w:style>
  <w:style w:type="character" w:customStyle="1" w:styleId="BalloonTextChar1">
    <w:name w:val="Balloon Text Char1"/>
    <w:basedOn w:val="DefaultParagraphFont"/>
    <w:link w:val="BalloonText"/>
    <w:uiPriority w:val="99"/>
    <w:rsid w:val="00BF70A5"/>
    <w:rPr>
      <w:rFonts w:ascii="Lucida Grande" w:eastAsia="Cambria" w:hAnsi="Lucida Grande" w:cs="Times New Roman"/>
      <w:sz w:val="18"/>
      <w:szCs w:val="18"/>
    </w:rPr>
  </w:style>
  <w:style w:type="paragraph" w:styleId="NormalWeb">
    <w:name w:val="Normal (Web)"/>
    <w:basedOn w:val="Normal"/>
    <w:rsid w:val="00BF70A5"/>
    <w:pPr>
      <w:spacing w:before="100" w:beforeAutospacing="1" w:after="100" w:afterAutospacing="1"/>
    </w:pPr>
    <w:rPr>
      <w:rFonts w:ascii="Times New Roman" w:eastAsia="Times New Roman" w:hAnsi="Times New Roman"/>
    </w:rPr>
  </w:style>
  <w:style w:type="character" w:customStyle="1" w:styleId="EndnoteTextChar">
    <w:name w:val="Endnote Text Char"/>
    <w:basedOn w:val="DefaultParagraphFont"/>
    <w:link w:val="EndnoteText"/>
    <w:rsid w:val="00BF70A5"/>
    <w:rPr>
      <w:rFonts w:ascii="Times New Roman" w:eastAsia="Times New Roman" w:hAnsi="Times New Roman"/>
    </w:rPr>
  </w:style>
  <w:style w:type="paragraph" w:styleId="EndnoteText">
    <w:name w:val="endnote text"/>
    <w:basedOn w:val="Normal"/>
    <w:link w:val="EndnoteTextChar"/>
    <w:rsid w:val="00BF70A5"/>
    <w:rPr>
      <w:rFonts w:ascii="Times New Roman" w:eastAsia="Times New Roman" w:hAnsi="Times New Roman" w:cstheme="minorBidi"/>
    </w:rPr>
  </w:style>
  <w:style w:type="character" w:customStyle="1" w:styleId="EndnoteTextChar1">
    <w:name w:val="Endnote Text Char1"/>
    <w:basedOn w:val="DefaultParagraphFont"/>
    <w:link w:val="EndnoteText"/>
    <w:uiPriority w:val="99"/>
    <w:rsid w:val="00BF70A5"/>
    <w:rPr>
      <w:rFonts w:ascii="Cambria" w:eastAsia="Cambria" w:hAnsi="Cambria" w:cs="Times New Roman"/>
    </w:rPr>
  </w:style>
  <w:style w:type="paragraph" w:styleId="NoSpacing">
    <w:name w:val="No Spacing"/>
    <w:uiPriority w:val="1"/>
    <w:qFormat/>
    <w:rsid w:val="00BF70A5"/>
    <w:rPr>
      <w:rFonts w:ascii="Cambria" w:eastAsia="Cambria" w:hAnsi="Cambria" w:cs="Times New Roman"/>
      <w:sz w:val="22"/>
      <w:szCs w:val="22"/>
    </w:rPr>
  </w:style>
  <w:style w:type="character" w:styleId="FootnoteReference">
    <w:name w:val="footnote reference"/>
    <w:basedOn w:val="DefaultParagraphFont"/>
    <w:rsid w:val="00BF70A5"/>
    <w:rPr>
      <w:vertAlign w:val="superscript"/>
    </w:rPr>
  </w:style>
</w:styles>
</file>

<file path=word/webSettings.xml><?xml version="1.0" encoding="utf-8"?>
<w:webSettings xmlns:r="http://schemas.openxmlformats.org/officeDocument/2006/relationships" xmlns:w="http://schemas.openxmlformats.org/wordprocessingml/2006/main">
  <w:divs>
    <w:div w:id="217514449">
      <w:bodyDiv w:val="1"/>
      <w:marLeft w:val="0"/>
      <w:marRight w:val="0"/>
      <w:marTop w:val="0"/>
      <w:marBottom w:val="0"/>
      <w:divBdr>
        <w:top w:val="none" w:sz="0" w:space="0" w:color="auto"/>
        <w:left w:val="none" w:sz="0" w:space="0" w:color="auto"/>
        <w:bottom w:val="none" w:sz="0" w:space="0" w:color="auto"/>
        <w:right w:val="none" w:sz="0" w:space="0" w:color="auto"/>
      </w:divBdr>
      <w:divsChild>
        <w:div w:id="536040861">
          <w:marLeft w:val="547"/>
          <w:marRight w:val="0"/>
          <w:marTop w:val="0"/>
          <w:marBottom w:val="0"/>
          <w:divBdr>
            <w:top w:val="none" w:sz="0" w:space="0" w:color="auto"/>
            <w:left w:val="none" w:sz="0" w:space="0" w:color="auto"/>
            <w:bottom w:val="none" w:sz="0" w:space="0" w:color="auto"/>
            <w:right w:val="none" w:sz="0" w:space="0" w:color="auto"/>
          </w:divBdr>
        </w:div>
      </w:divsChild>
    </w:div>
    <w:div w:id="590772901">
      <w:bodyDiv w:val="1"/>
      <w:marLeft w:val="0"/>
      <w:marRight w:val="0"/>
      <w:marTop w:val="0"/>
      <w:marBottom w:val="0"/>
      <w:divBdr>
        <w:top w:val="none" w:sz="0" w:space="0" w:color="auto"/>
        <w:left w:val="none" w:sz="0" w:space="0" w:color="auto"/>
        <w:bottom w:val="none" w:sz="0" w:space="0" w:color="auto"/>
        <w:right w:val="none" w:sz="0" w:space="0" w:color="auto"/>
      </w:divBdr>
      <w:divsChild>
        <w:div w:id="1660159511">
          <w:marLeft w:val="547"/>
          <w:marRight w:val="0"/>
          <w:marTop w:val="0"/>
          <w:marBottom w:val="0"/>
          <w:divBdr>
            <w:top w:val="none" w:sz="0" w:space="0" w:color="auto"/>
            <w:left w:val="none" w:sz="0" w:space="0" w:color="auto"/>
            <w:bottom w:val="none" w:sz="0" w:space="0" w:color="auto"/>
            <w:right w:val="none" w:sz="0" w:space="0" w:color="auto"/>
          </w:divBdr>
        </w:div>
      </w:divsChild>
    </w:div>
    <w:div w:id="695353121">
      <w:bodyDiv w:val="1"/>
      <w:marLeft w:val="0"/>
      <w:marRight w:val="0"/>
      <w:marTop w:val="0"/>
      <w:marBottom w:val="0"/>
      <w:divBdr>
        <w:top w:val="none" w:sz="0" w:space="0" w:color="auto"/>
        <w:left w:val="none" w:sz="0" w:space="0" w:color="auto"/>
        <w:bottom w:val="none" w:sz="0" w:space="0" w:color="auto"/>
        <w:right w:val="none" w:sz="0" w:space="0" w:color="auto"/>
      </w:divBdr>
      <w:divsChild>
        <w:div w:id="1613854724">
          <w:marLeft w:val="547"/>
          <w:marRight w:val="0"/>
          <w:marTop w:val="0"/>
          <w:marBottom w:val="0"/>
          <w:divBdr>
            <w:top w:val="none" w:sz="0" w:space="0" w:color="auto"/>
            <w:left w:val="none" w:sz="0" w:space="0" w:color="auto"/>
            <w:bottom w:val="none" w:sz="0" w:space="0" w:color="auto"/>
            <w:right w:val="none" w:sz="0" w:space="0" w:color="auto"/>
          </w:divBdr>
        </w:div>
        <w:div w:id="1595015631">
          <w:marLeft w:val="547"/>
          <w:marRight w:val="0"/>
          <w:marTop w:val="0"/>
          <w:marBottom w:val="0"/>
          <w:divBdr>
            <w:top w:val="none" w:sz="0" w:space="0" w:color="auto"/>
            <w:left w:val="none" w:sz="0" w:space="0" w:color="auto"/>
            <w:bottom w:val="none" w:sz="0" w:space="0" w:color="auto"/>
            <w:right w:val="none" w:sz="0" w:space="0" w:color="auto"/>
          </w:divBdr>
        </w:div>
        <w:div w:id="1775052399">
          <w:marLeft w:val="547"/>
          <w:marRight w:val="0"/>
          <w:marTop w:val="0"/>
          <w:marBottom w:val="0"/>
          <w:divBdr>
            <w:top w:val="none" w:sz="0" w:space="0" w:color="auto"/>
            <w:left w:val="none" w:sz="0" w:space="0" w:color="auto"/>
            <w:bottom w:val="none" w:sz="0" w:space="0" w:color="auto"/>
            <w:right w:val="none" w:sz="0" w:space="0" w:color="auto"/>
          </w:divBdr>
        </w:div>
        <w:div w:id="289288670">
          <w:marLeft w:val="547"/>
          <w:marRight w:val="0"/>
          <w:marTop w:val="0"/>
          <w:marBottom w:val="0"/>
          <w:divBdr>
            <w:top w:val="none" w:sz="0" w:space="0" w:color="auto"/>
            <w:left w:val="none" w:sz="0" w:space="0" w:color="auto"/>
            <w:bottom w:val="none" w:sz="0" w:space="0" w:color="auto"/>
            <w:right w:val="none" w:sz="0" w:space="0" w:color="auto"/>
          </w:divBdr>
        </w:div>
        <w:div w:id="756362678">
          <w:marLeft w:val="547"/>
          <w:marRight w:val="0"/>
          <w:marTop w:val="0"/>
          <w:marBottom w:val="0"/>
          <w:divBdr>
            <w:top w:val="none" w:sz="0" w:space="0" w:color="auto"/>
            <w:left w:val="none" w:sz="0" w:space="0" w:color="auto"/>
            <w:bottom w:val="none" w:sz="0" w:space="0" w:color="auto"/>
            <w:right w:val="none" w:sz="0" w:space="0" w:color="auto"/>
          </w:divBdr>
        </w:div>
      </w:divsChild>
    </w:div>
    <w:div w:id="786970662">
      <w:bodyDiv w:val="1"/>
      <w:marLeft w:val="0"/>
      <w:marRight w:val="0"/>
      <w:marTop w:val="0"/>
      <w:marBottom w:val="0"/>
      <w:divBdr>
        <w:top w:val="none" w:sz="0" w:space="0" w:color="auto"/>
        <w:left w:val="none" w:sz="0" w:space="0" w:color="auto"/>
        <w:bottom w:val="none" w:sz="0" w:space="0" w:color="auto"/>
        <w:right w:val="none" w:sz="0" w:space="0" w:color="auto"/>
      </w:divBdr>
      <w:divsChild>
        <w:div w:id="196551538">
          <w:marLeft w:val="547"/>
          <w:marRight w:val="0"/>
          <w:marTop w:val="0"/>
          <w:marBottom w:val="0"/>
          <w:divBdr>
            <w:top w:val="none" w:sz="0" w:space="0" w:color="auto"/>
            <w:left w:val="none" w:sz="0" w:space="0" w:color="auto"/>
            <w:bottom w:val="none" w:sz="0" w:space="0" w:color="auto"/>
            <w:right w:val="none" w:sz="0" w:space="0" w:color="auto"/>
          </w:divBdr>
        </w:div>
        <w:div w:id="1880625194">
          <w:marLeft w:val="547"/>
          <w:marRight w:val="0"/>
          <w:marTop w:val="0"/>
          <w:marBottom w:val="0"/>
          <w:divBdr>
            <w:top w:val="none" w:sz="0" w:space="0" w:color="auto"/>
            <w:left w:val="none" w:sz="0" w:space="0" w:color="auto"/>
            <w:bottom w:val="none" w:sz="0" w:space="0" w:color="auto"/>
            <w:right w:val="none" w:sz="0" w:space="0" w:color="auto"/>
          </w:divBdr>
        </w:div>
        <w:div w:id="439373677">
          <w:marLeft w:val="547"/>
          <w:marRight w:val="0"/>
          <w:marTop w:val="0"/>
          <w:marBottom w:val="0"/>
          <w:divBdr>
            <w:top w:val="none" w:sz="0" w:space="0" w:color="auto"/>
            <w:left w:val="none" w:sz="0" w:space="0" w:color="auto"/>
            <w:bottom w:val="none" w:sz="0" w:space="0" w:color="auto"/>
            <w:right w:val="none" w:sz="0" w:space="0" w:color="auto"/>
          </w:divBdr>
        </w:div>
        <w:div w:id="785390608">
          <w:marLeft w:val="547"/>
          <w:marRight w:val="0"/>
          <w:marTop w:val="0"/>
          <w:marBottom w:val="0"/>
          <w:divBdr>
            <w:top w:val="none" w:sz="0" w:space="0" w:color="auto"/>
            <w:left w:val="none" w:sz="0" w:space="0" w:color="auto"/>
            <w:bottom w:val="none" w:sz="0" w:space="0" w:color="auto"/>
            <w:right w:val="none" w:sz="0" w:space="0" w:color="auto"/>
          </w:divBdr>
        </w:div>
      </w:divsChild>
    </w:div>
    <w:div w:id="1088767890">
      <w:bodyDiv w:val="1"/>
      <w:marLeft w:val="0"/>
      <w:marRight w:val="0"/>
      <w:marTop w:val="0"/>
      <w:marBottom w:val="0"/>
      <w:divBdr>
        <w:top w:val="none" w:sz="0" w:space="0" w:color="auto"/>
        <w:left w:val="none" w:sz="0" w:space="0" w:color="auto"/>
        <w:bottom w:val="none" w:sz="0" w:space="0" w:color="auto"/>
        <w:right w:val="none" w:sz="0" w:space="0" w:color="auto"/>
      </w:divBdr>
      <w:divsChild>
        <w:div w:id="35860619">
          <w:marLeft w:val="806"/>
          <w:marRight w:val="0"/>
          <w:marTop w:val="0"/>
          <w:marBottom w:val="0"/>
          <w:divBdr>
            <w:top w:val="none" w:sz="0" w:space="0" w:color="auto"/>
            <w:left w:val="none" w:sz="0" w:space="0" w:color="auto"/>
            <w:bottom w:val="none" w:sz="0" w:space="0" w:color="auto"/>
            <w:right w:val="none" w:sz="0" w:space="0" w:color="auto"/>
          </w:divBdr>
        </w:div>
        <w:div w:id="1296830631">
          <w:marLeft w:val="806"/>
          <w:marRight w:val="0"/>
          <w:marTop w:val="0"/>
          <w:marBottom w:val="0"/>
          <w:divBdr>
            <w:top w:val="none" w:sz="0" w:space="0" w:color="auto"/>
            <w:left w:val="none" w:sz="0" w:space="0" w:color="auto"/>
            <w:bottom w:val="none" w:sz="0" w:space="0" w:color="auto"/>
            <w:right w:val="none" w:sz="0" w:space="0" w:color="auto"/>
          </w:divBdr>
        </w:div>
        <w:div w:id="1379162783">
          <w:marLeft w:val="806"/>
          <w:marRight w:val="0"/>
          <w:marTop w:val="0"/>
          <w:marBottom w:val="0"/>
          <w:divBdr>
            <w:top w:val="none" w:sz="0" w:space="0" w:color="auto"/>
            <w:left w:val="none" w:sz="0" w:space="0" w:color="auto"/>
            <w:bottom w:val="none" w:sz="0" w:space="0" w:color="auto"/>
            <w:right w:val="none" w:sz="0" w:space="0" w:color="auto"/>
          </w:divBdr>
        </w:div>
        <w:div w:id="967395987">
          <w:marLeft w:val="1526"/>
          <w:marRight w:val="0"/>
          <w:marTop w:val="0"/>
          <w:marBottom w:val="0"/>
          <w:divBdr>
            <w:top w:val="none" w:sz="0" w:space="0" w:color="auto"/>
            <w:left w:val="none" w:sz="0" w:space="0" w:color="auto"/>
            <w:bottom w:val="none" w:sz="0" w:space="0" w:color="auto"/>
            <w:right w:val="none" w:sz="0" w:space="0" w:color="auto"/>
          </w:divBdr>
        </w:div>
        <w:div w:id="184905191">
          <w:marLeft w:val="1526"/>
          <w:marRight w:val="0"/>
          <w:marTop w:val="0"/>
          <w:marBottom w:val="0"/>
          <w:divBdr>
            <w:top w:val="none" w:sz="0" w:space="0" w:color="auto"/>
            <w:left w:val="none" w:sz="0" w:space="0" w:color="auto"/>
            <w:bottom w:val="none" w:sz="0" w:space="0" w:color="auto"/>
            <w:right w:val="none" w:sz="0" w:space="0" w:color="auto"/>
          </w:divBdr>
        </w:div>
        <w:div w:id="1657225212">
          <w:marLeft w:val="1526"/>
          <w:marRight w:val="0"/>
          <w:marTop w:val="0"/>
          <w:marBottom w:val="0"/>
          <w:divBdr>
            <w:top w:val="none" w:sz="0" w:space="0" w:color="auto"/>
            <w:left w:val="none" w:sz="0" w:space="0" w:color="auto"/>
            <w:bottom w:val="none" w:sz="0" w:space="0" w:color="auto"/>
            <w:right w:val="none" w:sz="0" w:space="0" w:color="auto"/>
          </w:divBdr>
        </w:div>
      </w:divsChild>
    </w:div>
    <w:div w:id="1977954380">
      <w:bodyDiv w:val="1"/>
      <w:marLeft w:val="0"/>
      <w:marRight w:val="0"/>
      <w:marTop w:val="0"/>
      <w:marBottom w:val="0"/>
      <w:divBdr>
        <w:top w:val="none" w:sz="0" w:space="0" w:color="auto"/>
        <w:left w:val="none" w:sz="0" w:space="0" w:color="auto"/>
        <w:bottom w:val="none" w:sz="0" w:space="0" w:color="auto"/>
        <w:right w:val="none" w:sz="0" w:space="0" w:color="auto"/>
      </w:divBdr>
      <w:divsChild>
        <w:div w:id="248082245">
          <w:marLeft w:val="547"/>
          <w:marRight w:val="0"/>
          <w:marTop w:val="0"/>
          <w:marBottom w:val="0"/>
          <w:divBdr>
            <w:top w:val="none" w:sz="0" w:space="0" w:color="auto"/>
            <w:left w:val="none" w:sz="0" w:space="0" w:color="auto"/>
            <w:bottom w:val="none" w:sz="0" w:space="0" w:color="auto"/>
            <w:right w:val="none" w:sz="0" w:space="0" w:color="auto"/>
          </w:divBdr>
        </w:div>
        <w:div w:id="1156073223">
          <w:marLeft w:val="1267"/>
          <w:marRight w:val="0"/>
          <w:marTop w:val="0"/>
          <w:marBottom w:val="0"/>
          <w:divBdr>
            <w:top w:val="none" w:sz="0" w:space="0" w:color="auto"/>
            <w:left w:val="none" w:sz="0" w:space="0" w:color="auto"/>
            <w:bottom w:val="none" w:sz="0" w:space="0" w:color="auto"/>
            <w:right w:val="none" w:sz="0" w:space="0" w:color="auto"/>
          </w:divBdr>
        </w:div>
        <w:div w:id="10492748">
          <w:marLeft w:val="1267"/>
          <w:marRight w:val="0"/>
          <w:marTop w:val="0"/>
          <w:marBottom w:val="0"/>
          <w:divBdr>
            <w:top w:val="none" w:sz="0" w:space="0" w:color="auto"/>
            <w:left w:val="none" w:sz="0" w:space="0" w:color="auto"/>
            <w:bottom w:val="none" w:sz="0" w:space="0" w:color="auto"/>
            <w:right w:val="none" w:sz="0" w:space="0" w:color="auto"/>
          </w:divBdr>
        </w:div>
        <w:div w:id="1423379727">
          <w:marLeft w:val="126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header" Target="header5.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30" Type="http://schemas.openxmlformats.org/officeDocument/2006/relationships/printerSettings" Target="printerSettings/printerSettings5.bin"/><Relationship Id="rId31" Type="http://schemas.openxmlformats.org/officeDocument/2006/relationships/header" Target="header6.xml"/><Relationship Id="rId32" Type="http://schemas.openxmlformats.org/officeDocument/2006/relationships/printerSettings" Target="printerSettings/printerSettings6.bin"/><Relationship Id="rId9" Type="http://schemas.openxmlformats.org/officeDocument/2006/relationships/printerSettings" Target="printerSettings/printerSettings2.bin"/><Relationship Id="rId6" Type="http://schemas.openxmlformats.org/officeDocument/2006/relationships/printerSettings" Target="printerSettings/printerSettings1.bin"/><Relationship Id="rId7" Type="http://schemas.openxmlformats.org/officeDocument/2006/relationships/footnotes" Target="footnotes.xml"/><Relationship Id="rId8" Type="http://schemas.openxmlformats.org/officeDocument/2006/relationships/header" Target="header2.xml"/><Relationship Id="rId33" Type="http://schemas.openxmlformats.org/officeDocument/2006/relationships/header" Target="header7.xml"/><Relationship Id="rId34" Type="http://schemas.openxmlformats.org/officeDocument/2006/relationships/printerSettings" Target="printerSettings/printerSettings7.bin"/><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header" Target="header3.xml"/><Relationship Id="rId12" Type="http://schemas.openxmlformats.org/officeDocument/2006/relationships/printerSettings" Target="printerSettings/printerSettings3.bin"/><Relationship Id="rId13" Type="http://schemas.openxmlformats.org/officeDocument/2006/relationships/image" Target="media/image3.png"/><Relationship Id="rId14" Type="http://schemas.openxmlformats.org/officeDocument/2006/relationships/chart" Target="charts/chart2.xml"/><Relationship Id="rId15" Type="http://schemas.openxmlformats.org/officeDocument/2006/relationships/header" Target="header4.xml"/><Relationship Id="rId16" Type="http://schemas.openxmlformats.org/officeDocument/2006/relationships/printerSettings" Target="printerSettings/printerSettings4.bin"/><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oleObject" Target="Macintosh%20HD:Users:mattgrossmann:Documents:current%20research:policychange:issueareas:PolicyNetCharac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ttgrossmann:Documents:current%20research:policychange:issueareas:PolicyNetCharac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barChart>
        <c:barDir val="col"/>
        <c:grouping val="percentStacked"/>
        <c:ser>
          <c:idx val="0"/>
          <c:order val="0"/>
          <c:tx>
            <c:strRef>
              <c:f>bypolicies!$B$1</c:f>
              <c:strCache>
                <c:ptCount val="1"/>
                <c:pt idx="0">
                  <c:v>Legislative</c:v>
                </c:pt>
              </c:strCache>
            </c:strRef>
          </c:tx>
          <c:spPr>
            <a:solidFill>
              <a:schemeClr val="tx1"/>
            </a:solidFill>
            <a:ln>
              <a:solidFill>
                <a:schemeClr val="tx1"/>
              </a:solidFill>
            </a:ln>
          </c:spPr>
          <c:cat>
            <c:strRef>
              <c:f>bypolicies!$A$2:$A$13</c:f>
              <c:strCache>
                <c:ptCount val="12"/>
                <c:pt idx="0">
                  <c:v>Civil Rights &amp; Liberties</c:v>
                </c:pt>
                <c:pt idx="1">
                  <c:v>Criminal Justice</c:v>
                </c:pt>
                <c:pt idx="2">
                  <c:v>Education</c:v>
                </c:pt>
                <c:pt idx="3">
                  <c:v>Energy</c:v>
                </c:pt>
                <c:pt idx="4">
                  <c:v>Environment</c:v>
                </c:pt>
                <c:pt idx="5">
                  <c:v>Health</c:v>
                </c:pt>
                <c:pt idx="6">
                  <c:v>Housing &amp; Development</c:v>
                </c:pt>
                <c:pt idx="7">
                  <c:v>Labor &amp; Immigration</c:v>
                </c:pt>
                <c:pt idx="8">
                  <c:v>Macroeconomics</c:v>
                </c:pt>
                <c:pt idx="9">
                  <c:v>Science &amp; Technology</c:v>
                </c:pt>
                <c:pt idx="10">
                  <c:v>Social Welfare</c:v>
                </c:pt>
                <c:pt idx="11">
                  <c:v>Transportation</c:v>
                </c:pt>
              </c:strCache>
            </c:strRef>
          </c:cat>
          <c:val>
            <c:numRef>
              <c:f>bypolicies!$B$2:$B$13</c:f>
              <c:numCache>
                <c:formatCode>0.0%</c:formatCode>
                <c:ptCount val="12"/>
                <c:pt idx="0">
                  <c:v>0.391891891891892</c:v>
                </c:pt>
                <c:pt idx="1">
                  <c:v>0.540540540540541</c:v>
                </c:pt>
                <c:pt idx="2">
                  <c:v>0.731707317073171</c:v>
                </c:pt>
                <c:pt idx="3">
                  <c:v>0.454545454545454</c:v>
                </c:pt>
                <c:pt idx="4">
                  <c:v>0.817073170731707</c:v>
                </c:pt>
                <c:pt idx="5">
                  <c:v>0.681318681318681</c:v>
                </c:pt>
                <c:pt idx="6">
                  <c:v>0.809523809523809</c:v>
                </c:pt>
                <c:pt idx="7">
                  <c:v>0.517241379310345</c:v>
                </c:pt>
                <c:pt idx="8">
                  <c:v>0.756756756756757</c:v>
                </c:pt>
                <c:pt idx="9">
                  <c:v>0.458333333333333</c:v>
                </c:pt>
                <c:pt idx="10">
                  <c:v>0.772727272727273</c:v>
                </c:pt>
                <c:pt idx="11">
                  <c:v>0.756756756756757</c:v>
                </c:pt>
              </c:numCache>
            </c:numRef>
          </c:val>
        </c:ser>
        <c:ser>
          <c:idx val="1"/>
          <c:order val="1"/>
          <c:tx>
            <c:strRef>
              <c:f>bypolicies!$C$1</c:f>
              <c:strCache>
                <c:ptCount val="1"/>
                <c:pt idx="0">
                  <c:v>Administrative</c:v>
                </c:pt>
              </c:strCache>
            </c:strRef>
          </c:tx>
          <c:spPr>
            <a:blipFill rotWithShape="1">
              <a:blip xmlns:r="http://schemas.openxmlformats.org/officeDocument/2006/relationships" r:embed="rId1"/>
              <a:tile tx="0" ty="0" sx="100000" sy="100000" flip="none" algn="tl"/>
            </a:blipFill>
            <a:ln>
              <a:solidFill>
                <a:schemeClr val="tx1"/>
              </a:solidFill>
            </a:ln>
          </c:spPr>
          <c:cat>
            <c:strRef>
              <c:f>bypolicies!$A$2:$A$13</c:f>
              <c:strCache>
                <c:ptCount val="12"/>
                <c:pt idx="0">
                  <c:v>Civil Rights &amp; Liberties</c:v>
                </c:pt>
                <c:pt idx="1">
                  <c:v>Criminal Justice</c:v>
                </c:pt>
                <c:pt idx="2">
                  <c:v>Education</c:v>
                </c:pt>
                <c:pt idx="3">
                  <c:v>Energy</c:v>
                </c:pt>
                <c:pt idx="4">
                  <c:v>Environment</c:v>
                </c:pt>
                <c:pt idx="5">
                  <c:v>Health</c:v>
                </c:pt>
                <c:pt idx="6">
                  <c:v>Housing &amp; Development</c:v>
                </c:pt>
                <c:pt idx="7">
                  <c:v>Labor &amp; Immigration</c:v>
                </c:pt>
                <c:pt idx="8">
                  <c:v>Macroeconomics</c:v>
                </c:pt>
                <c:pt idx="9">
                  <c:v>Science &amp; Technology</c:v>
                </c:pt>
                <c:pt idx="10">
                  <c:v>Social Welfare</c:v>
                </c:pt>
                <c:pt idx="11">
                  <c:v>Transportation</c:v>
                </c:pt>
              </c:strCache>
            </c:strRef>
          </c:cat>
          <c:val>
            <c:numRef>
              <c:f>bypolicies!$C$2:$C$13</c:f>
              <c:numCache>
                <c:formatCode>0.0%</c:formatCode>
                <c:ptCount val="12"/>
                <c:pt idx="0">
                  <c:v>0.054054054054054</c:v>
                </c:pt>
                <c:pt idx="1">
                  <c:v>0.027027027027027</c:v>
                </c:pt>
                <c:pt idx="2">
                  <c:v>0.0</c:v>
                </c:pt>
                <c:pt idx="3">
                  <c:v>0.25</c:v>
                </c:pt>
                <c:pt idx="4">
                  <c:v>0.0975609756097561</c:v>
                </c:pt>
                <c:pt idx="5">
                  <c:v>0.164835164835165</c:v>
                </c:pt>
                <c:pt idx="6">
                  <c:v>0.0238095238095238</c:v>
                </c:pt>
                <c:pt idx="7">
                  <c:v>0.120689655172414</c:v>
                </c:pt>
                <c:pt idx="8">
                  <c:v>0.027027027027027</c:v>
                </c:pt>
                <c:pt idx="9">
                  <c:v>0.25</c:v>
                </c:pt>
                <c:pt idx="10">
                  <c:v>0.0</c:v>
                </c:pt>
                <c:pt idx="11">
                  <c:v>0.189189189189189</c:v>
                </c:pt>
              </c:numCache>
            </c:numRef>
          </c:val>
        </c:ser>
        <c:ser>
          <c:idx val="2"/>
          <c:order val="2"/>
          <c:tx>
            <c:strRef>
              <c:f>bypolicies!$D$1</c:f>
              <c:strCache>
                <c:ptCount val="1"/>
                <c:pt idx="0">
                  <c:v>Presidential</c:v>
                </c:pt>
              </c:strCache>
            </c:strRef>
          </c:tx>
          <c:spPr>
            <a:solidFill>
              <a:schemeClr val="tx1">
                <a:lumMod val="65000"/>
                <a:lumOff val="35000"/>
              </a:schemeClr>
            </a:solidFill>
            <a:ln>
              <a:solidFill>
                <a:schemeClr val="tx1"/>
              </a:solidFill>
            </a:ln>
          </c:spPr>
          <c:cat>
            <c:strRef>
              <c:f>bypolicies!$A$2:$A$13</c:f>
              <c:strCache>
                <c:ptCount val="12"/>
                <c:pt idx="0">
                  <c:v>Civil Rights &amp; Liberties</c:v>
                </c:pt>
                <c:pt idx="1">
                  <c:v>Criminal Justice</c:v>
                </c:pt>
                <c:pt idx="2">
                  <c:v>Education</c:v>
                </c:pt>
                <c:pt idx="3">
                  <c:v>Energy</c:v>
                </c:pt>
                <c:pt idx="4">
                  <c:v>Environment</c:v>
                </c:pt>
                <c:pt idx="5">
                  <c:v>Health</c:v>
                </c:pt>
                <c:pt idx="6">
                  <c:v>Housing &amp; Development</c:v>
                </c:pt>
                <c:pt idx="7">
                  <c:v>Labor &amp; Immigration</c:v>
                </c:pt>
                <c:pt idx="8">
                  <c:v>Macroeconomics</c:v>
                </c:pt>
                <c:pt idx="9">
                  <c:v>Science &amp; Technology</c:v>
                </c:pt>
                <c:pt idx="10">
                  <c:v>Social Welfare</c:v>
                </c:pt>
                <c:pt idx="11">
                  <c:v>Transportation</c:v>
                </c:pt>
              </c:strCache>
            </c:strRef>
          </c:cat>
          <c:val>
            <c:numRef>
              <c:f>bypolicies!$D$2:$D$13</c:f>
              <c:numCache>
                <c:formatCode>0.0%</c:formatCode>
                <c:ptCount val="12"/>
                <c:pt idx="0">
                  <c:v>0.22972972972973</c:v>
                </c:pt>
                <c:pt idx="1">
                  <c:v>0.027027027027027</c:v>
                </c:pt>
                <c:pt idx="2">
                  <c:v>0.219512195121951</c:v>
                </c:pt>
                <c:pt idx="3">
                  <c:v>0.181818181818182</c:v>
                </c:pt>
                <c:pt idx="4">
                  <c:v>0.0609756097560975</c:v>
                </c:pt>
                <c:pt idx="5">
                  <c:v>0.0659340659340659</c:v>
                </c:pt>
                <c:pt idx="6">
                  <c:v>0.142857142857143</c:v>
                </c:pt>
                <c:pt idx="7">
                  <c:v>0.155172413793103</c:v>
                </c:pt>
                <c:pt idx="8">
                  <c:v>0.189189189189189</c:v>
                </c:pt>
                <c:pt idx="9">
                  <c:v>0.166666666666667</c:v>
                </c:pt>
                <c:pt idx="10">
                  <c:v>0.0909090909090909</c:v>
                </c:pt>
                <c:pt idx="11">
                  <c:v>0.027027027027027</c:v>
                </c:pt>
              </c:numCache>
            </c:numRef>
          </c:val>
        </c:ser>
        <c:ser>
          <c:idx val="3"/>
          <c:order val="3"/>
          <c:tx>
            <c:strRef>
              <c:f>bypolicies!$E$1</c:f>
              <c:strCache>
                <c:ptCount val="1"/>
                <c:pt idx="0">
                  <c:v>Judicial</c:v>
                </c:pt>
              </c:strCache>
            </c:strRef>
          </c:tx>
          <c:spPr>
            <a:blipFill rotWithShape="1">
              <a:blip xmlns:r="http://schemas.openxmlformats.org/officeDocument/2006/relationships" r:embed="rId2"/>
              <a:tile tx="0" ty="0" sx="100000" sy="100000" flip="none" algn="tl"/>
            </a:blipFill>
            <a:ln w="9525">
              <a:solidFill>
                <a:schemeClr val="tx1"/>
              </a:solidFill>
            </a:ln>
          </c:spPr>
          <c:cat>
            <c:strRef>
              <c:f>bypolicies!$A$2:$A$13</c:f>
              <c:strCache>
                <c:ptCount val="12"/>
                <c:pt idx="0">
                  <c:v>Civil Rights &amp; Liberties</c:v>
                </c:pt>
                <c:pt idx="1">
                  <c:v>Criminal Justice</c:v>
                </c:pt>
                <c:pt idx="2">
                  <c:v>Education</c:v>
                </c:pt>
                <c:pt idx="3">
                  <c:v>Energy</c:v>
                </c:pt>
                <c:pt idx="4">
                  <c:v>Environment</c:v>
                </c:pt>
                <c:pt idx="5">
                  <c:v>Health</c:v>
                </c:pt>
                <c:pt idx="6">
                  <c:v>Housing &amp; Development</c:v>
                </c:pt>
                <c:pt idx="7">
                  <c:v>Labor &amp; Immigration</c:v>
                </c:pt>
                <c:pt idx="8">
                  <c:v>Macroeconomics</c:v>
                </c:pt>
                <c:pt idx="9">
                  <c:v>Science &amp; Technology</c:v>
                </c:pt>
                <c:pt idx="10">
                  <c:v>Social Welfare</c:v>
                </c:pt>
                <c:pt idx="11">
                  <c:v>Transportation</c:v>
                </c:pt>
              </c:strCache>
            </c:strRef>
          </c:cat>
          <c:val>
            <c:numRef>
              <c:f>bypolicies!$E$2:$E$13</c:f>
              <c:numCache>
                <c:formatCode>0.0%</c:formatCode>
                <c:ptCount val="12"/>
                <c:pt idx="0">
                  <c:v>0.324324324324324</c:v>
                </c:pt>
                <c:pt idx="1">
                  <c:v>0.405405405405405</c:v>
                </c:pt>
                <c:pt idx="2">
                  <c:v>0.048780487804878</c:v>
                </c:pt>
                <c:pt idx="3">
                  <c:v>0.113636363636364</c:v>
                </c:pt>
                <c:pt idx="4">
                  <c:v>0.024390243902439</c:v>
                </c:pt>
                <c:pt idx="5">
                  <c:v>0.0879120879120879</c:v>
                </c:pt>
                <c:pt idx="6">
                  <c:v>0.0238095238095238</c:v>
                </c:pt>
                <c:pt idx="7">
                  <c:v>0.206896551724138</c:v>
                </c:pt>
                <c:pt idx="8">
                  <c:v>0.027027027027027</c:v>
                </c:pt>
                <c:pt idx="9">
                  <c:v>0.125</c:v>
                </c:pt>
                <c:pt idx="10">
                  <c:v>0.136363636363636</c:v>
                </c:pt>
                <c:pt idx="11">
                  <c:v>0.027027027027027</c:v>
                </c:pt>
              </c:numCache>
            </c:numRef>
          </c:val>
        </c:ser>
        <c:overlap val="100"/>
        <c:axId val="688660984"/>
        <c:axId val="688601912"/>
      </c:barChart>
      <c:catAx>
        <c:axId val="688660984"/>
        <c:scaling>
          <c:orientation val="minMax"/>
        </c:scaling>
        <c:axPos val="b"/>
        <c:numFmt formatCode="General" sourceLinked="1"/>
        <c:tickLblPos val="nextTo"/>
        <c:txPr>
          <a:bodyPr rot="-5400000" vert="horz"/>
          <a:lstStyle/>
          <a:p>
            <a:pPr>
              <a:defRPr sz="1200"/>
            </a:pPr>
            <a:endParaRPr lang="en-US"/>
          </a:p>
        </c:txPr>
        <c:crossAx val="688601912"/>
        <c:crosses val="autoZero"/>
        <c:auto val="1"/>
        <c:lblAlgn val="ctr"/>
        <c:lblOffset val="100"/>
      </c:catAx>
      <c:valAx>
        <c:axId val="688601912"/>
        <c:scaling>
          <c:orientation val="minMax"/>
        </c:scaling>
        <c:axPos val="l"/>
        <c:majorGridlines/>
        <c:numFmt formatCode="0%" sourceLinked="1"/>
        <c:tickLblPos val="nextTo"/>
        <c:txPr>
          <a:bodyPr/>
          <a:lstStyle/>
          <a:p>
            <a:pPr>
              <a:defRPr sz="1200"/>
            </a:pPr>
            <a:endParaRPr lang="en-US"/>
          </a:p>
        </c:txPr>
        <c:crossAx val="688660984"/>
        <c:crosses val="autoZero"/>
        <c:crossBetween val="between"/>
      </c:valAx>
    </c:plotArea>
    <c:legend>
      <c:legendPos val="r"/>
      <c:layout/>
      <c:txPr>
        <a:bodyPr/>
        <a:lstStyle/>
        <a:p>
          <a:pPr>
            <a:defRPr sz="1200"/>
          </a:pPr>
          <a:endParaRPr lang="en-US"/>
        </a:p>
      </c:txPr>
    </c:legend>
    <c:plotVisOnly val="1"/>
  </c:chart>
  <c:spPr>
    <a:ln>
      <a:no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231109074480444"/>
          <c:y val="0.0190311418685121"/>
          <c:w val="0.540766440653252"/>
          <c:h val="0.917766667574858"/>
        </c:manualLayout>
      </c:layout>
      <c:barChart>
        <c:barDir val="bar"/>
        <c:grouping val="clustered"/>
        <c:ser>
          <c:idx val="0"/>
          <c:order val="0"/>
          <c:tx>
            <c:strRef>
              <c:f>bypolicies!$BA$16</c:f>
              <c:strCache>
                <c:ptCount val="1"/>
                <c:pt idx="0">
                  <c:v>% of Policy Enactments Reportedly Affected by Focusing Events</c:v>
                </c:pt>
              </c:strCache>
            </c:strRef>
          </c:tx>
          <c:spPr>
            <a:solidFill>
              <a:schemeClr val="tx1"/>
            </a:solidFill>
            <a:ln>
              <a:noFill/>
            </a:ln>
          </c:spPr>
          <c:cat>
            <c:strRef>
              <c:f>bypolicies!$AZ$17:$AZ$28</c:f>
              <c:strCache>
                <c:ptCount val="12"/>
                <c:pt idx="0">
                  <c:v>Transportation</c:v>
                </c:pt>
                <c:pt idx="1">
                  <c:v>Social Welfare</c:v>
                </c:pt>
                <c:pt idx="2">
                  <c:v>Science &amp; Technology</c:v>
                </c:pt>
                <c:pt idx="3">
                  <c:v>Macroeconomics</c:v>
                </c:pt>
                <c:pt idx="4">
                  <c:v>Labor &amp; Immigration</c:v>
                </c:pt>
                <c:pt idx="5">
                  <c:v>Housing &amp; Development</c:v>
                </c:pt>
                <c:pt idx="6">
                  <c:v>Health</c:v>
                </c:pt>
                <c:pt idx="7">
                  <c:v>Environment</c:v>
                </c:pt>
                <c:pt idx="8">
                  <c:v>Energy</c:v>
                </c:pt>
                <c:pt idx="9">
                  <c:v>Education</c:v>
                </c:pt>
                <c:pt idx="10">
                  <c:v>Criminal Justice</c:v>
                </c:pt>
                <c:pt idx="11">
                  <c:v>Civil Rights &amp; Liberties</c:v>
                </c:pt>
              </c:strCache>
            </c:strRef>
          </c:cat>
          <c:val>
            <c:numRef>
              <c:f>bypolicies!$BA$17:$BA$28</c:f>
              <c:numCache>
                <c:formatCode>0.0%</c:formatCode>
                <c:ptCount val="12"/>
                <c:pt idx="0">
                  <c:v>0.243243243243243</c:v>
                </c:pt>
                <c:pt idx="1">
                  <c:v>0.12</c:v>
                </c:pt>
                <c:pt idx="2">
                  <c:v>0.4</c:v>
                </c:pt>
                <c:pt idx="3">
                  <c:v>0.552631578947368</c:v>
                </c:pt>
                <c:pt idx="4">
                  <c:v>0.426229508196721</c:v>
                </c:pt>
                <c:pt idx="5">
                  <c:v>0.333333333333333</c:v>
                </c:pt>
                <c:pt idx="6">
                  <c:v>0.165137614678899</c:v>
                </c:pt>
                <c:pt idx="7">
                  <c:v>0.451219512195122</c:v>
                </c:pt>
                <c:pt idx="8">
                  <c:v>0.545454545454545</c:v>
                </c:pt>
                <c:pt idx="9">
                  <c:v>0.146341463414634</c:v>
                </c:pt>
                <c:pt idx="10">
                  <c:v>0.157894736842105</c:v>
                </c:pt>
                <c:pt idx="11">
                  <c:v>0.243243243243243</c:v>
                </c:pt>
              </c:numCache>
            </c:numRef>
          </c:val>
        </c:ser>
        <c:ser>
          <c:idx val="1"/>
          <c:order val="1"/>
          <c:tx>
            <c:strRef>
              <c:f>bypolicies!$BB$16</c:f>
              <c:strCache>
                <c:ptCount val="1"/>
                <c:pt idx="0">
                  <c:v>% of Policy Enactments Reportedly Affected by Path Dependence</c:v>
                </c:pt>
              </c:strCache>
            </c:strRef>
          </c:tx>
          <c:spPr>
            <a:solidFill>
              <a:schemeClr val="bg1">
                <a:lumMod val="65000"/>
              </a:schemeClr>
            </a:solidFill>
            <a:ln>
              <a:noFill/>
            </a:ln>
          </c:spPr>
          <c:cat>
            <c:strRef>
              <c:f>bypolicies!$AZ$17:$AZ$28</c:f>
              <c:strCache>
                <c:ptCount val="12"/>
                <c:pt idx="0">
                  <c:v>Transportation</c:v>
                </c:pt>
                <c:pt idx="1">
                  <c:v>Social Welfare</c:v>
                </c:pt>
                <c:pt idx="2">
                  <c:v>Science &amp; Technology</c:v>
                </c:pt>
                <c:pt idx="3">
                  <c:v>Macroeconomics</c:v>
                </c:pt>
                <c:pt idx="4">
                  <c:v>Labor &amp; Immigration</c:v>
                </c:pt>
                <c:pt idx="5">
                  <c:v>Housing &amp; Development</c:v>
                </c:pt>
                <c:pt idx="6">
                  <c:v>Health</c:v>
                </c:pt>
                <c:pt idx="7">
                  <c:v>Environment</c:v>
                </c:pt>
                <c:pt idx="8">
                  <c:v>Energy</c:v>
                </c:pt>
                <c:pt idx="9">
                  <c:v>Education</c:v>
                </c:pt>
                <c:pt idx="10">
                  <c:v>Criminal Justice</c:v>
                </c:pt>
                <c:pt idx="11">
                  <c:v>Civil Rights &amp; Liberties</c:v>
                </c:pt>
              </c:strCache>
            </c:strRef>
          </c:cat>
          <c:val>
            <c:numRef>
              <c:f>bypolicies!$BB$17:$BB$28</c:f>
              <c:numCache>
                <c:formatCode>0.0%</c:formatCode>
                <c:ptCount val="12"/>
                <c:pt idx="0">
                  <c:v>0.243243243243243</c:v>
                </c:pt>
                <c:pt idx="1">
                  <c:v>0.2</c:v>
                </c:pt>
                <c:pt idx="2">
                  <c:v>0.46</c:v>
                </c:pt>
                <c:pt idx="3">
                  <c:v>0.342105263157895</c:v>
                </c:pt>
                <c:pt idx="4">
                  <c:v>0.491803278688525</c:v>
                </c:pt>
                <c:pt idx="5">
                  <c:v>0.5</c:v>
                </c:pt>
                <c:pt idx="6">
                  <c:v>0.26605504587156</c:v>
                </c:pt>
                <c:pt idx="7">
                  <c:v>0.426829268292683</c:v>
                </c:pt>
                <c:pt idx="8">
                  <c:v>0.431818181818182</c:v>
                </c:pt>
                <c:pt idx="9">
                  <c:v>0.48780487804878</c:v>
                </c:pt>
                <c:pt idx="10">
                  <c:v>0.184210526315789</c:v>
                </c:pt>
                <c:pt idx="11">
                  <c:v>0.405405405405405</c:v>
                </c:pt>
              </c:numCache>
            </c:numRef>
          </c:val>
        </c:ser>
        <c:axId val="688629800"/>
        <c:axId val="688553912"/>
      </c:barChart>
      <c:catAx>
        <c:axId val="688629800"/>
        <c:scaling>
          <c:orientation val="minMax"/>
        </c:scaling>
        <c:axPos val="l"/>
        <c:numFmt formatCode="General" sourceLinked="1"/>
        <c:tickLblPos val="nextTo"/>
        <c:txPr>
          <a:bodyPr rot="0" vert="horz"/>
          <a:lstStyle/>
          <a:p>
            <a:pPr>
              <a:defRPr sz="1200"/>
            </a:pPr>
            <a:endParaRPr lang="en-US"/>
          </a:p>
        </c:txPr>
        <c:crossAx val="688553912"/>
        <c:crosses val="autoZero"/>
        <c:auto val="1"/>
        <c:lblAlgn val="ctr"/>
        <c:lblOffset val="100"/>
      </c:catAx>
      <c:valAx>
        <c:axId val="688553912"/>
        <c:scaling>
          <c:orientation val="minMax"/>
        </c:scaling>
        <c:axPos val="b"/>
        <c:majorGridlines/>
        <c:numFmt formatCode="0%" sourceLinked="0"/>
        <c:tickLblPos val="nextTo"/>
        <c:txPr>
          <a:bodyPr/>
          <a:lstStyle/>
          <a:p>
            <a:pPr>
              <a:defRPr sz="1200" baseline="0"/>
            </a:pPr>
            <a:endParaRPr lang="en-US"/>
          </a:p>
        </c:txPr>
        <c:crossAx val="688629800"/>
        <c:crosses val="autoZero"/>
        <c:crossBetween val="between"/>
      </c:valAx>
    </c:plotArea>
    <c:legend>
      <c:legendPos val="r"/>
      <c:layout>
        <c:manualLayout>
          <c:xMode val="edge"/>
          <c:yMode val="edge"/>
          <c:x val="0.7842545202683"/>
          <c:y val="0.229680432488995"/>
          <c:w val="0.208322834645669"/>
          <c:h val="0.483856969326251"/>
        </c:manualLayout>
      </c:layout>
      <c:txPr>
        <a:bodyPr/>
        <a:lstStyle/>
        <a:p>
          <a:pPr>
            <a:defRPr sz="1200"/>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881</TotalTime>
  <Pages>49</Pages>
  <Words>12928</Words>
  <Characters>73690</Characters>
  <Application>Microsoft Macintosh Word</Application>
  <DocSecurity>0</DocSecurity>
  <Lines>614</Lines>
  <Paragraphs>147</Paragraphs>
  <ScaleCrop>false</ScaleCrop>
  <Company>MSU Dept. of Political Science</Company>
  <LinksUpToDate>false</LinksUpToDate>
  <CharactersWithSpaces>90496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Grossmann</dc:creator>
  <cp:keywords/>
  <cp:lastModifiedBy>Matt Grossmann</cp:lastModifiedBy>
  <cp:revision>118</cp:revision>
  <cp:lastPrinted>2011-07-20T19:02:00Z</cp:lastPrinted>
  <dcterms:created xsi:type="dcterms:W3CDTF">2011-07-14T23:03:00Z</dcterms:created>
  <dcterms:modified xsi:type="dcterms:W3CDTF">2011-07-20T22:23:00Z</dcterms:modified>
</cp:coreProperties>
</file>